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6B35E" w14:textId="4B43CEC2" w:rsidR="00D95B03" w:rsidRPr="0049323F" w:rsidRDefault="00DE39AF" w:rsidP="00DE39AF">
      <w:pPr>
        <w:jc w:val="center"/>
        <w:rPr>
          <w:rFonts w:ascii="Times New Roman" w:hAnsi="Times New Roman" w:cs="Times New Roman"/>
          <w:b/>
          <w:bCs/>
          <w:color w:val="auto"/>
        </w:rPr>
      </w:pPr>
      <w:r w:rsidRPr="00DE39AF">
        <w:rPr>
          <w:rFonts w:ascii="Times New Roman" w:hAnsi="Times New Roman" w:cs="Times New Roman"/>
          <w:b/>
          <w:bCs/>
          <w:color w:val="auto"/>
        </w:rPr>
        <w:t xml:space="preserve">Abstract template for </w:t>
      </w:r>
      <w:proofErr w:type="spellStart"/>
      <w:r w:rsidRPr="00DE39AF">
        <w:rPr>
          <w:rFonts w:ascii="Times New Roman" w:hAnsi="Times New Roman" w:cs="Times New Roman"/>
          <w:b/>
          <w:bCs/>
          <w:color w:val="auto"/>
        </w:rPr>
        <w:t>LabPhon</w:t>
      </w:r>
      <w:proofErr w:type="spellEnd"/>
      <w:r w:rsidRPr="00DE39AF">
        <w:rPr>
          <w:rFonts w:ascii="Times New Roman" w:hAnsi="Times New Roman" w:cs="Times New Roman"/>
          <w:b/>
          <w:bCs/>
          <w:color w:val="auto"/>
        </w:rPr>
        <w:t xml:space="preserve"> 19 in Word format, including </w:t>
      </w:r>
      <w:r>
        <w:rPr>
          <w:rFonts w:ascii="Times New Roman" w:hAnsi="Times New Roman" w:cs="Times New Roman"/>
          <w:b/>
          <w:bCs/>
          <w:color w:val="auto"/>
        </w:rPr>
        <w:t xml:space="preserve">format guidelines and </w:t>
      </w:r>
      <w:r w:rsidRPr="00DE39AF">
        <w:rPr>
          <w:rFonts w:ascii="Times New Roman" w:hAnsi="Times New Roman" w:cs="Times New Roman"/>
          <w:b/>
          <w:bCs/>
          <w:color w:val="auto"/>
        </w:rPr>
        <w:t>conferenc</w:t>
      </w:r>
      <w:r>
        <w:rPr>
          <w:rFonts w:ascii="Times New Roman" w:hAnsi="Times New Roman" w:cs="Times New Roman"/>
          <w:b/>
          <w:bCs/>
          <w:color w:val="auto"/>
        </w:rPr>
        <w:t xml:space="preserve">e information </w:t>
      </w:r>
      <w:r w:rsidR="0049323F">
        <w:rPr>
          <w:rFonts w:ascii="Times New Roman" w:eastAsia="맑은 고딕" w:hAnsi="Times New Roman" w:cs="Times New Roman"/>
          <w:b/>
          <w:bCs/>
          <w:color w:val="auto"/>
          <w:lang w:eastAsia="ko-KR"/>
        </w:rPr>
        <w:t>(font size: 12 pt bold)</w:t>
      </w:r>
    </w:p>
    <w:p w14:paraId="4E2F9AD9" w14:textId="14284CE5" w:rsidR="00050E2C" w:rsidRPr="00046D69" w:rsidRDefault="00050E2C" w:rsidP="0049323F">
      <w:pPr>
        <w:spacing w:beforeLines="25" w:before="60" w:afterLines="25" w:after="60"/>
        <w:jc w:val="center"/>
        <w:rPr>
          <w:rFonts w:ascii="Times New Roman" w:eastAsia="맑은 고딕" w:hAnsi="Times New Roman" w:cs="Times New Roman"/>
          <w:sz w:val="22"/>
          <w:lang w:eastAsia="en-US"/>
        </w:rPr>
      </w:pPr>
      <w:proofErr w:type="spellStart"/>
      <w:r w:rsidRPr="00046D69">
        <w:rPr>
          <w:rFonts w:ascii="Times New Roman" w:eastAsia="맑은 고딕" w:hAnsi="Times New Roman" w:cs="Times New Roman"/>
          <w:sz w:val="22"/>
          <w:lang w:eastAsia="en-US"/>
        </w:rPr>
        <w:t>Taehong</w:t>
      </w:r>
      <w:proofErr w:type="spellEnd"/>
      <w:r w:rsidRPr="00046D69">
        <w:rPr>
          <w:rFonts w:ascii="Times New Roman" w:eastAsia="맑은 고딕" w:hAnsi="Times New Roman" w:cs="Times New Roman"/>
          <w:sz w:val="22"/>
          <w:lang w:eastAsia="en-US"/>
        </w:rPr>
        <w:t xml:space="preserve"> Cho</w:t>
      </w:r>
      <w:r w:rsidRPr="00046D69">
        <w:rPr>
          <w:rFonts w:ascii="Times New Roman" w:eastAsia="맑은 고딕" w:hAnsi="Times New Roman" w:cs="Times New Roman"/>
          <w:sz w:val="22"/>
          <w:vertAlign w:val="superscript"/>
          <w:lang w:eastAsia="en-US"/>
        </w:rPr>
        <w:t>1</w:t>
      </w:r>
      <w:r w:rsidRPr="00046D69">
        <w:rPr>
          <w:rFonts w:ascii="Times New Roman" w:eastAsia="맑은 고딕" w:hAnsi="Times New Roman" w:cs="Times New Roman"/>
          <w:sz w:val="22"/>
          <w:lang w:eastAsia="en-US"/>
        </w:rPr>
        <w:t>,</w:t>
      </w:r>
      <w:r w:rsidRPr="00046D69">
        <w:rPr>
          <w:rFonts w:ascii="Times New Roman" w:eastAsia="맑은 고딕" w:hAnsi="Times New Roman" w:cs="Times New Roman"/>
          <w:sz w:val="22"/>
          <w:vertAlign w:val="superscript"/>
          <w:lang w:eastAsia="en-US"/>
        </w:rPr>
        <w:t xml:space="preserve"> </w:t>
      </w:r>
      <w:proofErr w:type="spellStart"/>
      <w:r w:rsidRPr="00046D69">
        <w:rPr>
          <w:rFonts w:ascii="Times New Roman" w:eastAsia="맑은 고딕" w:hAnsi="Times New Roman" w:cs="Times New Roman"/>
          <w:sz w:val="22"/>
          <w:lang w:eastAsia="en-US"/>
        </w:rPr>
        <w:t>Sahyang</w:t>
      </w:r>
      <w:proofErr w:type="spellEnd"/>
      <w:r w:rsidRPr="00046D69">
        <w:rPr>
          <w:rFonts w:ascii="Times New Roman" w:eastAsia="맑은 고딕" w:hAnsi="Times New Roman" w:cs="Times New Roman"/>
          <w:sz w:val="22"/>
          <w:lang w:eastAsia="en-US"/>
        </w:rPr>
        <w:t xml:space="preserve"> Kim</w:t>
      </w:r>
      <w:r w:rsidRPr="00046D69">
        <w:rPr>
          <w:rFonts w:ascii="Times New Roman" w:eastAsia="맑은 고딕" w:hAnsi="Times New Roman" w:cs="Times New Roman"/>
          <w:sz w:val="22"/>
          <w:vertAlign w:val="superscript"/>
          <w:lang w:eastAsia="en-US"/>
        </w:rPr>
        <w:t>2</w:t>
      </w:r>
      <w:r w:rsidRPr="00046D69">
        <w:rPr>
          <w:rFonts w:ascii="Times New Roman" w:eastAsia="맑은 고딕" w:hAnsi="Times New Roman" w:cs="Times New Roman"/>
          <w:sz w:val="22"/>
          <w:lang w:eastAsia="en-US"/>
        </w:rPr>
        <w:t>, Jeff Holliday</w:t>
      </w:r>
      <w:r w:rsidRPr="00046D69">
        <w:rPr>
          <w:rFonts w:ascii="Times New Roman" w:eastAsia="맑은 고딕" w:hAnsi="Times New Roman" w:cs="Times New Roman"/>
          <w:sz w:val="22"/>
          <w:vertAlign w:val="superscript"/>
          <w:lang w:eastAsia="en-US"/>
        </w:rPr>
        <w:t>3</w:t>
      </w:r>
      <w:r w:rsidRPr="00046D69">
        <w:rPr>
          <w:rFonts w:ascii="Times New Roman" w:eastAsia="맑은 고딕" w:hAnsi="Times New Roman" w:cs="Times New Roman"/>
          <w:sz w:val="22"/>
          <w:lang w:eastAsia="en-US"/>
        </w:rPr>
        <w:t>, and Sang-</w:t>
      </w:r>
      <w:proofErr w:type="spellStart"/>
      <w:r w:rsidRPr="00046D69">
        <w:rPr>
          <w:rFonts w:ascii="Times New Roman" w:eastAsia="맑은 고딕" w:hAnsi="Times New Roman" w:cs="Times New Roman"/>
          <w:sz w:val="22"/>
          <w:lang w:eastAsia="en-US"/>
        </w:rPr>
        <w:t>Im</w:t>
      </w:r>
      <w:proofErr w:type="spellEnd"/>
      <w:r w:rsidRPr="00046D69">
        <w:rPr>
          <w:rFonts w:ascii="Times New Roman" w:eastAsia="맑은 고딕" w:hAnsi="Times New Roman" w:cs="Times New Roman"/>
          <w:sz w:val="22"/>
          <w:lang w:eastAsia="en-US"/>
        </w:rPr>
        <w:t xml:space="preserve"> Lee-Kim</w:t>
      </w:r>
      <w:r w:rsidRPr="00046D69">
        <w:rPr>
          <w:rFonts w:ascii="Times New Roman" w:eastAsia="맑은 고딕" w:hAnsi="Times New Roman" w:cs="Times New Roman"/>
          <w:sz w:val="22"/>
          <w:vertAlign w:val="superscript"/>
          <w:lang w:eastAsia="en-US"/>
        </w:rPr>
        <w:t>1</w:t>
      </w:r>
      <w:r w:rsidR="0049323F" w:rsidRPr="00046D69">
        <w:rPr>
          <w:rFonts w:ascii="Times New Roman" w:eastAsia="맑은 고딕" w:hAnsi="Times New Roman" w:cs="Times New Roman"/>
          <w:sz w:val="22"/>
          <w:lang w:eastAsia="en-US"/>
        </w:rPr>
        <w:t xml:space="preserve"> (font size: </w:t>
      </w:r>
      <w:r w:rsidR="00046D69">
        <w:rPr>
          <w:rFonts w:ascii="Times New Roman" w:eastAsia="맑은 고딕" w:hAnsi="Times New Roman" w:cs="Times New Roman"/>
          <w:sz w:val="22"/>
          <w:lang w:eastAsia="en-US"/>
        </w:rPr>
        <w:t>11</w:t>
      </w:r>
      <w:r w:rsidR="0049323F" w:rsidRPr="00046D69">
        <w:rPr>
          <w:rFonts w:ascii="Times New Roman" w:eastAsia="맑은 고딕" w:hAnsi="Times New Roman" w:cs="Times New Roman"/>
          <w:sz w:val="22"/>
          <w:lang w:eastAsia="en-US"/>
        </w:rPr>
        <w:t xml:space="preserve"> pt)</w:t>
      </w:r>
    </w:p>
    <w:p w14:paraId="4194F8A2" w14:textId="44DCA563" w:rsidR="0049323F" w:rsidRPr="00046D69" w:rsidRDefault="00050E2C" w:rsidP="0049323F">
      <w:pPr>
        <w:spacing w:beforeLines="25" w:before="60" w:afterLines="25" w:after="60"/>
        <w:jc w:val="center"/>
        <w:rPr>
          <w:rFonts w:ascii="Times New Roman" w:eastAsia="맑은 고딕" w:hAnsi="Times New Roman" w:cs="Times New Roman"/>
          <w:i/>
          <w:iCs/>
          <w:sz w:val="22"/>
          <w:lang w:eastAsia="en-US"/>
        </w:rPr>
      </w:pPr>
      <w:r w:rsidRPr="00046D69">
        <w:rPr>
          <w:rFonts w:ascii="Times New Roman" w:eastAsia="맑은 고딕" w:hAnsi="Times New Roman" w:cs="Times New Roman"/>
          <w:i/>
          <w:iCs/>
          <w:sz w:val="20"/>
          <w:vertAlign w:val="superscript"/>
          <w:lang w:eastAsia="en-US"/>
        </w:rPr>
        <w:t>1</w:t>
      </w:r>
      <w:r w:rsidRPr="00046D69">
        <w:rPr>
          <w:rFonts w:ascii="Times New Roman" w:eastAsia="맑은 고딕" w:hAnsi="Times New Roman" w:cs="Times New Roman"/>
          <w:i/>
          <w:iCs/>
          <w:sz w:val="20"/>
          <w:lang w:eastAsia="en-US"/>
        </w:rPr>
        <w:t xml:space="preserve">Hanyang Institute for Phonetics &amp; Cognitive Sciences of Language, Hanyang University (Korea), </w:t>
      </w:r>
      <w:r w:rsidRPr="00046D69">
        <w:rPr>
          <w:rFonts w:ascii="Times New Roman" w:eastAsia="맑은 고딕" w:hAnsi="Times New Roman" w:cs="Times New Roman"/>
          <w:i/>
          <w:iCs/>
          <w:sz w:val="20"/>
          <w:vertAlign w:val="superscript"/>
          <w:lang w:eastAsia="en-US"/>
        </w:rPr>
        <w:t>2</w:t>
      </w:r>
      <w:r w:rsidRPr="00046D69">
        <w:rPr>
          <w:rFonts w:ascii="Times New Roman" w:eastAsia="맑은 고딕" w:hAnsi="Times New Roman" w:cs="Times New Roman"/>
          <w:i/>
          <w:iCs/>
          <w:sz w:val="20"/>
          <w:lang w:eastAsia="en-US"/>
        </w:rPr>
        <w:t xml:space="preserve">Hongik University (Korea), </w:t>
      </w:r>
      <w:r w:rsidRPr="00046D69">
        <w:rPr>
          <w:rFonts w:ascii="Times New Roman" w:eastAsia="맑은 고딕" w:hAnsi="Times New Roman" w:cs="Times New Roman"/>
          <w:sz w:val="20"/>
          <w:vertAlign w:val="superscript"/>
          <w:lang w:eastAsia="en-US"/>
        </w:rPr>
        <w:t>3</w:t>
      </w:r>
      <w:r w:rsidRPr="00046D69">
        <w:rPr>
          <w:rFonts w:ascii="Times New Roman" w:eastAsia="맑은 고딕" w:hAnsi="Times New Roman" w:cs="Times New Roman"/>
          <w:i/>
          <w:iCs/>
          <w:sz w:val="20"/>
          <w:lang w:eastAsia="en-US"/>
        </w:rPr>
        <w:t>University of Kansas (USA)</w:t>
      </w:r>
      <w:r w:rsidR="0049323F" w:rsidRPr="00046D69">
        <w:rPr>
          <w:rFonts w:ascii="Times New Roman" w:eastAsia="맑은 고딕" w:hAnsi="Times New Roman" w:cs="Times New Roman"/>
          <w:i/>
          <w:iCs/>
          <w:sz w:val="20"/>
          <w:lang w:eastAsia="en-US"/>
        </w:rPr>
        <w:t xml:space="preserve"> </w:t>
      </w:r>
      <w:r w:rsidR="0049323F" w:rsidRPr="00046D69">
        <w:rPr>
          <w:rFonts w:ascii="Times New Roman" w:eastAsia="맑은 고딕" w:hAnsi="Times New Roman" w:cs="Times New Roman"/>
          <w:iCs/>
          <w:sz w:val="20"/>
          <w:lang w:eastAsia="en-US"/>
        </w:rPr>
        <w:t>(</w:t>
      </w:r>
      <w:r w:rsidR="00046D69">
        <w:rPr>
          <w:rFonts w:ascii="Times New Roman" w:eastAsia="맑은 고딕" w:hAnsi="Times New Roman" w:cs="Times New Roman"/>
          <w:iCs/>
          <w:sz w:val="20"/>
          <w:lang w:eastAsia="en-US"/>
        </w:rPr>
        <w:t>font size: 10</w:t>
      </w:r>
      <w:r w:rsidR="0049323F" w:rsidRPr="00046D69">
        <w:rPr>
          <w:rFonts w:ascii="Times New Roman" w:eastAsia="맑은 고딕" w:hAnsi="Times New Roman" w:cs="Times New Roman"/>
          <w:iCs/>
          <w:sz w:val="20"/>
          <w:lang w:eastAsia="en-US"/>
        </w:rPr>
        <w:t xml:space="preserve"> pt)</w:t>
      </w:r>
      <w:r w:rsidRPr="00046D69">
        <w:rPr>
          <w:rFonts w:ascii="Times New Roman" w:eastAsia="맑은 고딕" w:hAnsi="Times New Roman" w:cs="Times New Roman"/>
          <w:i/>
          <w:iCs/>
          <w:sz w:val="22"/>
          <w:lang w:eastAsia="en-US"/>
        </w:rPr>
        <w:t xml:space="preserve"> </w:t>
      </w:r>
    </w:p>
    <w:p w14:paraId="0A60CDED" w14:textId="7DF30F71" w:rsidR="00BC601D" w:rsidRDefault="00BC601D" w:rsidP="00D90C5D">
      <w:pPr>
        <w:spacing w:line="260" w:lineRule="exact"/>
        <w:ind w:firstLineChars="118" w:firstLine="283"/>
        <w:rPr>
          <w:rFonts w:ascii="Times New Roman" w:hAnsi="Times New Roman" w:cs="Times New Roman"/>
          <w:lang w:eastAsia="ko-KR"/>
        </w:rPr>
      </w:pPr>
      <w:r w:rsidRPr="00BC601D">
        <w:rPr>
          <w:rFonts w:ascii="Times New Roman" w:hAnsi="Times New Roman" w:cs="Times New Roman"/>
          <w:lang w:eastAsia="ko-KR"/>
        </w:rPr>
        <w:t xml:space="preserve">This template provides instructions for the final formatting of your abstract and includes </w:t>
      </w:r>
      <w:r w:rsidR="00EF4972">
        <w:rPr>
          <w:rFonts w:ascii="Times New Roman" w:hAnsi="Times New Roman" w:cs="Times New Roman"/>
          <w:lang w:eastAsia="ko-KR"/>
        </w:rPr>
        <w:t xml:space="preserve">some </w:t>
      </w:r>
      <w:r w:rsidRPr="00BC601D">
        <w:rPr>
          <w:rFonts w:ascii="Times New Roman" w:hAnsi="Times New Roman" w:cs="Times New Roman"/>
          <w:lang w:eastAsia="ko-KR"/>
        </w:rPr>
        <w:t xml:space="preserve">important information about </w:t>
      </w:r>
      <w:proofErr w:type="spellStart"/>
      <w:r w:rsidRPr="00BC601D">
        <w:rPr>
          <w:rFonts w:ascii="Times New Roman" w:hAnsi="Times New Roman" w:cs="Times New Roman"/>
          <w:lang w:eastAsia="ko-KR"/>
        </w:rPr>
        <w:t>LabPhon</w:t>
      </w:r>
      <w:proofErr w:type="spellEnd"/>
      <w:r w:rsidRPr="00BC601D">
        <w:rPr>
          <w:rFonts w:ascii="Times New Roman" w:hAnsi="Times New Roman" w:cs="Times New Roman"/>
          <w:lang w:eastAsia="ko-KR"/>
        </w:rPr>
        <w:t xml:space="preserve"> 19 in the latter section.</w:t>
      </w:r>
    </w:p>
    <w:p w14:paraId="56DD90EA" w14:textId="001D981A" w:rsidR="001E6BF7" w:rsidRPr="00046D69" w:rsidRDefault="00B76383" w:rsidP="00D90C5D">
      <w:pPr>
        <w:spacing w:line="260" w:lineRule="exact"/>
        <w:ind w:firstLineChars="118" w:firstLine="284"/>
        <w:rPr>
          <w:rFonts w:ascii="Times New Roman" w:eastAsiaTheme="minorEastAsia" w:hAnsi="Times New Roman" w:cs="Times New Roman"/>
          <w:lang w:eastAsia="ko-KR"/>
        </w:rPr>
      </w:pPr>
      <w:r>
        <w:rPr>
          <w:rFonts w:ascii="Times New Roman" w:hAnsi="Times New Roman" w:cs="Times New Roman"/>
          <w:b/>
          <w:i/>
          <w:lang w:eastAsia="ko-KR"/>
        </w:rPr>
        <w:t>Submission of the final abstract by March 15</w:t>
      </w:r>
      <w:r w:rsidR="00D90C5D" w:rsidRPr="00D90C5D">
        <w:rPr>
          <w:rFonts w:ascii="Times New Roman" w:hAnsi="Times New Roman" w:cs="Times New Roman"/>
          <w:b/>
          <w:i/>
          <w:lang w:eastAsia="ko-KR"/>
        </w:rPr>
        <w:t xml:space="preserve">: </w:t>
      </w:r>
      <w:r>
        <w:rPr>
          <w:rFonts w:ascii="Times New Roman" w:hAnsi="Times New Roman" w:cs="Times New Roman"/>
          <w:lang w:eastAsia="ko-KR"/>
        </w:rPr>
        <w:t>The authors of all the</w:t>
      </w:r>
      <w:r w:rsidR="001E6BF7" w:rsidRPr="001E6BF7">
        <w:rPr>
          <w:rFonts w:ascii="Times New Roman" w:hAnsi="Times New Roman" w:cs="Times New Roman"/>
          <w:lang w:eastAsia="ko-KR"/>
        </w:rPr>
        <w:t xml:space="preserve"> presentations (oral or poster) must submit </w:t>
      </w:r>
      <w:r>
        <w:rPr>
          <w:rFonts w:ascii="Times New Roman" w:hAnsi="Times New Roman" w:cs="Times New Roman"/>
          <w:lang w:eastAsia="ko-KR"/>
        </w:rPr>
        <w:t>a final version of the abstract that is</w:t>
      </w:r>
      <w:r w:rsidR="001E6BF7" w:rsidRPr="001E6BF7">
        <w:rPr>
          <w:rFonts w:ascii="Times New Roman" w:hAnsi="Times New Roman" w:cs="Times New Roman"/>
          <w:lang w:eastAsia="ko-KR"/>
        </w:rPr>
        <w:t xml:space="preserve"> strictly two pages long (no more than 2</w:t>
      </w:r>
      <w:r w:rsidR="000B4A3D">
        <w:rPr>
          <w:rFonts w:ascii="Times New Roman" w:hAnsi="Times New Roman" w:cs="Times New Roman"/>
          <w:lang w:eastAsia="ko-KR"/>
        </w:rPr>
        <w:t xml:space="preserve"> pages).</w:t>
      </w:r>
      <w:r w:rsidR="00046D69" w:rsidRPr="00046D69">
        <w:t xml:space="preserve"> </w:t>
      </w:r>
      <w:r w:rsidR="00046D69" w:rsidRPr="00046D69">
        <w:rPr>
          <w:rFonts w:ascii="Times New Roman" w:hAnsi="Times New Roman" w:cs="Times New Roman"/>
          <w:lang w:eastAsia="ko-KR"/>
        </w:rPr>
        <w:t>Please be reminded that the 600-word limit for abstracts is a flexible guideline. This flexibility is due to the frequent inclusion of numbers and symbols in the word count. As long as th</w:t>
      </w:r>
      <w:r>
        <w:rPr>
          <w:rFonts w:ascii="Times New Roman" w:hAnsi="Times New Roman" w:cs="Times New Roman"/>
          <w:lang w:eastAsia="ko-KR"/>
        </w:rPr>
        <w:t xml:space="preserve">e abstract fits within one page, </w:t>
      </w:r>
      <w:r w:rsidR="00046D69" w:rsidRPr="00046D69">
        <w:rPr>
          <w:rFonts w:ascii="Times New Roman" w:hAnsi="Times New Roman" w:cs="Times New Roman"/>
          <w:lang w:eastAsia="ko-KR"/>
        </w:rPr>
        <w:t>adhering to the</w:t>
      </w:r>
      <w:r w:rsidR="00046D69">
        <w:rPr>
          <w:rFonts w:ascii="Times New Roman" w:hAnsi="Times New Roman" w:cs="Times New Roman"/>
          <w:lang w:eastAsia="ko-KR"/>
        </w:rPr>
        <w:t xml:space="preserve"> required format specified below</w:t>
      </w:r>
      <w:r w:rsidR="00046D69" w:rsidRPr="00046D69">
        <w:rPr>
          <w:rFonts w:ascii="Times New Roman" w:hAnsi="Times New Roman" w:cs="Times New Roman"/>
          <w:lang w:eastAsia="ko-KR"/>
        </w:rPr>
        <w:t>, it will be acceptable.</w:t>
      </w:r>
    </w:p>
    <w:p w14:paraId="2164D358" w14:textId="6050F417" w:rsidR="00775553" w:rsidRDefault="00DE39AF" w:rsidP="00775553">
      <w:pPr>
        <w:pStyle w:val="a4"/>
        <w:numPr>
          <w:ilvl w:val="0"/>
          <w:numId w:val="9"/>
        </w:numPr>
        <w:spacing w:line="260" w:lineRule="exact"/>
        <w:ind w:leftChars="0"/>
        <w:rPr>
          <w:rFonts w:ascii="Times New Roman" w:hAnsi="Times New Roman" w:cs="Times New Roman"/>
          <w:lang w:eastAsia="ko-KR"/>
        </w:rPr>
      </w:pPr>
      <w:r w:rsidRPr="00DE39AF">
        <w:rPr>
          <w:rFonts w:ascii="Times New Roman" w:hAnsi="Times New Roman" w:cs="Times New Roman"/>
          <w:lang w:eastAsia="ko-KR"/>
        </w:rPr>
        <w:t>Abstracts must be submitt</w:t>
      </w:r>
      <w:r w:rsidR="000227A4">
        <w:rPr>
          <w:rFonts w:ascii="Times New Roman" w:hAnsi="Times New Roman" w:cs="Times New Roman"/>
          <w:lang w:eastAsia="ko-KR"/>
        </w:rPr>
        <w:t xml:space="preserve">ed in both Word and PDF formats </w:t>
      </w:r>
      <w:r w:rsidRPr="00DE39AF">
        <w:rPr>
          <w:rFonts w:ascii="Times New Roman" w:hAnsi="Times New Roman" w:cs="Times New Roman"/>
          <w:lang w:eastAsia="ko-KR"/>
        </w:rPr>
        <w:t>via Easychair.com by March 15, 2024.</w:t>
      </w:r>
      <w:r w:rsidR="000227A4">
        <w:rPr>
          <w:rFonts w:ascii="Times New Roman" w:hAnsi="Times New Roman" w:cs="Times New Roman"/>
          <w:lang w:eastAsia="ko-KR"/>
        </w:rPr>
        <w:t xml:space="preserve"> It is important to use an A4 format!</w:t>
      </w:r>
    </w:p>
    <w:p w14:paraId="16F6DD91" w14:textId="4B193721" w:rsidR="00DE39AF" w:rsidRPr="00775553" w:rsidRDefault="00DE39AF" w:rsidP="00775553">
      <w:pPr>
        <w:pStyle w:val="a4"/>
        <w:numPr>
          <w:ilvl w:val="0"/>
          <w:numId w:val="9"/>
        </w:numPr>
        <w:spacing w:line="260" w:lineRule="exact"/>
        <w:ind w:leftChars="0"/>
        <w:rPr>
          <w:rFonts w:ascii="Times New Roman" w:hAnsi="Times New Roman" w:cs="Times New Roman"/>
          <w:lang w:eastAsia="ko-KR"/>
        </w:rPr>
      </w:pPr>
      <w:r w:rsidRPr="00775553">
        <w:rPr>
          <w:rFonts w:ascii="Times New Roman" w:hAnsi="Times New Roman" w:cs="Times New Roman"/>
          <w:lang w:eastAsia="ko-KR"/>
        </w:rPr>
        <w:t>This submission should replace the initial PDF submission and must include an additional Word file as a second document to be uploaded.</w:t>
      </w:r>
    </w:p>
    <w:p w14:paraId="282F90DC" w14:textId="47FB7BE9" w:rsidR="00DE39AF" w:rsidRDefault="000227A4" w:rsidP="00DE39AF">
      <w:pPr>
        <w:pStyle w:val="a4"/>
        <w:numPr>
          <w:ilvl w:val="0"/>
          <w:numId w:val="9"/>
        </w:numPr>
        <w:spacing w:line="260" w:lineRule="exact"/>
        <w:ind w:leftChars="0"/>
        <w:rPr>
          <w:rFonts w:ascii="Times New Roman" w:hAnsi="Times New Roman" w:cs="Times New Roman"/>
          <w:lang w:eastAsia="ko-KR"/>
        </w:rPr>
      </w:pPr>
      <w:r>
        <w:rPr>
          <w:rFonts w:ascii="Times New Roman" w:hAnsi="Times New Roman" w:cs="Times New Roman"/>
          <w:lang w:eastAsia="ko-KR"/>
        </w:rPr>
        <w:t>Ensure margins are set to 2.54 (1 inch</w:t>
      </w:r>
      <w:r w:rsidR="00DE39AF" w:rsidRPr="00DE39AF">
        <w:rPr>
          <w:rFonts w:ascii="Times New Roman" w:hAnsi="Times New Roman" w:cs="Times New Roman"/>
          <w:lang w:eastAsia="ko-KR"/>
        </w:rPr>
        <w:t>) on all sides</w:t>
      </w:r>
      <w:r>
        <w:rPr>
          <w:rFonts w:ascii="Times New Roman" w:hAnsi="Times New Roman" w:cs="Times New Roman"/>
          <w:lang w:eastAsia="ko-KR"/>
        </w:rPr>
        <w:t xml:space="preserve"> </w:t>
      </w:r>
      <w:r w:rsidRPr="000227A4">
        <w:rPr>
          <w:rFonts w:ascii="Times New Roman" w:hAnsi="Times New Roman" w:cs="Times New Roman"/>
          <w:u w:val="single"/>
          <w:lang w:eastAsia="ko-KR"/>
        </w:rPr>
        <w:t>in an A4 format</w:t>
      </w:r>
      <w:r w:rsidR="00DE39AF" w:rsidRPr="00DE39AF">
        <w:rPr>
          <w:rFonts w:ascii="Times New Roman" w:hAnsi="Times New Roman" w:cs="Times New Roman"/>
          <w:lang w:eastAsia="ko-KR"/>
        </w:rPr>
        <w:t>, apply a fixed line spacing of 13pt, and adhere to the paragraph indentation specified in this template. Avoid leaving a line between paragraphs.</w:t>
      </w:r>
    </w:p>
    <w:p w14:paraId="12E5CCC7" w14:textId="51EBED97" w:rsidR="00775553" w:rsidRDefault="00DE39AF" w:rsidP="00775553">
      <w:pPr>
        <w:pStyle w:val="a4"/>
        <w:numPr>
          <w:ilvl w:val="0"/>
          <w:numId w:val="9"/>
        </w:numPr>
        <w:spacing w:line="260" w:lineRule="exact"/>
        <w:ind w:leftChars="0"/>
        <w:rPr>
          <w:rFonts w:ascii="Times New Roman" w:hAnsi="Times New Roman" w:cs="Times New Roman"/>
          <w:lang w:eastAsia="ko-KR"/>
        </w:rPr>
      </w:pPr>
      <w:r w:rsidRPr="00DE39AF">
        <w:rPr>
          <w:rFonts w:ascii="Times New Roman" w:hAnsi="Times New Roman" w:cs="Times New Roman"/>
          <w:lang w:eastAsia="ko-KR"/>
        </w:rPr>
        <w:t>Use Times New Roman font with the following specifications:</w:t>
      </w:r>
      <w:r>
        <w:rPr>
          <w:rFonts w:ascii="Times New Roman" w:hAnsi="Times New Roman" w:cs="Times New Roman"/>
          <w:lang w:eastAsia="ko-KR"/>
        </w:rPr>
        <w:t xml:space="preserve"> </w:t>
      </w:r>
      <w:r w:rsidRPr="00DE39AF">
        <w:rPr>
          <w:rFonts w:ascii="Times New Roman" w:hAnsi="Times New Roman" w:cs="Times New Roman"/>
          <w:lang w:eastAsia="ko-KR"/>
        </w:rPr>
        <w:t>(a) Title: 12 points, bold;</w:t>
      </w:r>
      <w:r w:rsidRPr="00DE39AF">
        <w:rPr>
          <w:rFonts w:ascii="Times New Roman" w:eastAsiaTheme="minorEastAsia" w:hAnsi="Times New Roman" w:cs="Times New Roman" w:hint="eastAsia"/>
          <w:lang w:eastAsia="ko-KR"/>
        </w:rPr>
        <w:t xml:space="preserve"> </w:t>
      </w:r>
      <w:r w:rsidRPr="00DE39AF">
        <w:rPr>
          <w:rFonts w:ascii="Times New Roman" w:hAnsi="Times New Roman" w:cs="Times New Roman"/>
          <w:lang w:eastAsia="ko-KR"/>
        </w:rPr>
        <w:t>(b) Author names: 1</w:t>
      </w:r>
      <w:r w:rsidR="00C62EAD">
        <w:rPr>
          <w:rFonts w:ascii="Times New Roman" w:hAnsi="Times New Roman" w:cs="Times New Roman"/>
          <w:lang w:eastAsia="ko-KR"/>
        </w:rPr>
        <w:t>1</w:t>
      </w:r>
      <w:r w:rsidRPr="00DE39AF">
        <w:rPr>
          <w:rFonts w:ascii="Times New Roman" w:hAnsi="Times New Roman" w:cs="Times New Roman"/>
          <w:lang w:eastAsia="ko-KR"/>
        </w:rPr>
        <w:t xml:space="preserve"> points;</w:t>
      </w:r>
      <w:r w:rsidRPr="00DE39AF">
        <w:rPr>
          <w:rFonts w:ascii="Times New Roman" w:eastAsiaTheme="minorEastAsia" w:hAnsi="Times New Roman" w:cs="Times New Roman" w:hint="eastAsia"/>
          <w:lang w:eastAsia="ko-KR"/>
        </w:rPr>
        <w:t xml:space="preserve"> </w:t>
      </w:r>
      <w:r w:rsidRPr="00DE39AF">
        <w:rPr>
          <w:rFonts w:ascii="Times New Roman" w:hAnsi="Times New Roman" w:cs="Times New Roman"/>
          <w:lang w:eastAsia="ko-KR"/>
        </w:rPr>
        <w:t xml:space="preserve">(c) Affiliations: </w:t>
      </w:r>
      <w:r w:rsidR="00C62EAD">
        <w:rPr>
          <w:rFonts w:ascii="Times New Roman" w:hAnsi="Times New Roman" w:cs="Times New Roman"/>
          <w:lang w:eastAsia="ko-KR"/>
        </w:rPr>
        <w:t>10</w:t>
      </w:r>
      <w:r w:rsidRPr="00DE39AF">
        <w:rPr>
          <w:rFonts w:ascii="Times New Roman" w:hAnsi="Times New Roman" w:cs="Times New Roman"/>
          <w:lang w:eastAsia="ko-KR"/>
        </w:rPr>
        <w:t xml:space="preserve"> points, italicized;</w:t>
      </w:r>
      <w:r w:rsidRPr="00DE39AF">
        <w:rPr>
          <w:rFonts w:ascii="Times New Roman" w:eastAsiaTheme="minorEastAsia" w:hAnsi="Times New Roman" w:cs="Times New Roman" w:hint="eastAsia"/>
          <w:lang w:eastAsia="ko-KR"/>
        </w:rPr>
        <w:t xml:space="preserve"> </w:t>
      </w:r>
      <w:r w:rsidRPr="00DE39AF">
        <w:rPr>
          <w:rFonts w:ascii="Times New Roman" w:hAnsi="Times New Roman" w:cs="Times New Roman"/>
          <w:lang w:eastAsia="ko-KR"/>
        </w:rPr>
        <w:t>(d) Main text: 12 points;</w:t>
      </w:r>
      <w:r w:rsidRPr="00DE39AF">
        <w:rPr>
          <w:rFonts w:ascii="Times New Roman" w:eastAsiaTheme="minorEastAsia" w:hAnsi="Times New Roman" w:cs="Times New Roman" w:hint="eastAsia"/>
          <w:lang w:eastAsia="ko-KR"/>
        </w:rPr>
        <w:t xml:space="preserve"> </w:t>
      </w:r>
      <w:r w:rsidRPr="00DE39AF">
        <w:rPr>
          <w:rFonts w:ascii="Times New Roman" w:hAnsi="Times New Roman" w:cs="Times New Roman"/>
          <w:lang w:eastAsia="ko-KR"/>
        </w:rPr>
        <w:t>(e) Figure captions, examples, table titles on the second page: 10 points; (f)</w:t>
      </w:r>
      <w:r w:rsidRPr="00DE39AF">
        <w:rPr>
          <w:rFonts w:ascii="Times New Roman" w:eastAsiaTheme="minorEastAsia" w:hAnsi="Times New Roman" w:cs="Times New Roman" w:hint="eastAsia"/>
          <w:lang w:eastAsia="ko-KR"/>
        </w:rPr>
        <w:t xml:space="preserve"> </w:t>
      </w:r>
      <w:r w:rsidRPr="00DE39AF">
        <w:rPr>
          <w:rFonts w:ascii="Times New Roman" w:hAnsi="Times New Roman" w:cs="Times New Roman"/>
          <w:lang w:eastAsia="ko-KR"/>
        </w:rPr>
        <w:t>References: 9 or 10 points (no smaller than 9 points).</w:t>
      </w:r>
    </w:p>
    <w:p w14:paraId="2C978098" w14:textId="77777777" w:rsidR="00775553" w:rsidRDefault="00DE39AF" w:rsidP="00775553">
      <w:pPr>
        <w:pStyle w:val="a4"/>
        <w:numPr>
          <w:ilvl w:val="0"/>
          <w:numId w:val="9"/>
        </w:numPr>
        <w:spacing w:line="260" w:lineRule="exact"/>
        <w:ind w:leftChars="0"/>
        <w:rPr>
          <w:rFonts w:ascii="Times New Roman" w:hAnsi="Times New Roman" w:cs="Times New Roman"/>
          <w:lang w:eastAsia="ko-KR"/>
        </w:rPr>
      </w:pPr>
      <w:r w:rsidRPr="00775553">
        <w:rPr>
          <w:rFonts w:ascii="Times New Roman" w:hAnsi="Times New Roman" w:cs="Times New Roman"/>
          <w:lang w:eastAsia="ko-KR"/>
        </w:rPr>
        <w:t>For phonetic symbols, use only Unicode characters or the Doulos SIL font.</w:t>
      </w:r>
    </w:p>
    <w:p w14:paraId="773E5D65" w14:textId="77777777" w:rsidR="00775553" w:rsidRDefault="00DE39AF" w:rsidP="00775553">
      <w:pPr>
        <w:pStyle w:val="a4"/>
        <w:numPr>
          <w:ilvl w:val="0"/>
          <w:numId w:val="9"/>
        </w:numPr>
        <w:spacing w:line="260" w:lineRule="exact"/>
        <w:ind w:leftChars="0"/>
        <w:rPr>
          <w:rFonts w:ascii="Times New Roman" w:hAnsi="Times New Roman" w:cs="Times New Roman"/>
          <w:lang w:eastAsia="ko-KR"/>
        </w:rPr>
      </w:pPr>
      <w:r w:rsidRPr="00775553">
        <w:rPr>
          <w:rFonts w:ascii="Times New Roman" w:hAnsi="Times New Roman" w:cs="Times New Roman"/>
          <w:lang w:eastAsia="ko-KR"/>
        </w:rPr>
        <w:t xml:space="preserve">References should be numbered in the main body of the abstract </w:t>
      </w:r>
      <w:r w:rsidR="00775553" w:rsidRPr="00775553">
        <w:rPr>
          <w:rFonts w:ascii="Times New Roman" w:hAnsi="Times New Roman" w:cs="Times New Roman"/>
          <w:lang w:eastAsia="ko-KR"/>
        </w:rPr>
        <w:t xml:space="preserve">(e.g., [1,2]) in the order they </w:t>
      </w:r>
      <w:r w:rsidRPr="00775553">
        <w:rPr>
          <w:rFonts w:ascii="Times New Roman" w:hAnsi="Times New Roman" w:cs="Times New Roman"/>
          <w:lang w:eastAsia="ko-KR"/>
        </w:rPr>
        <w:t>appear in the text. The reference section must include only those references cited in the abstract.</w:t>
      </w:r>
    </w:p>
    <w:p w14:paraId="0AF1C356" w14:textId="300CD46E" w:rsidR="00DE39AF" w:rsidRPr="00775553" w:rsidRDefault="00DE39AF" w:rsidP="00775553">
      <w:pPr>
        <w:pStyle w:val="a4"/>
        <w:numPr>
          <w:ilvl w:val="0"/>
          <w:numId w:val="9"/>
        </w:numPr>
        <w:spacing w:line="260" w:lineRule="exact"/>
        <w:ind w:leftChars="0"/>
        <w:rPr>
          <w:rFonts w:ascii="Times New Roman" w:hAnsi="Times New Roman" w:cs="Times New Roman"/>
          <w:lang w:eastAsia="ko-KR"/>
        </w:rPr>
      </w:pPr>
      <w:r w:rsidRPr="00775553">
        <w:rPr>
          <w:rFonts w:ascii="Times New Roman" w:hAnsi="Times New Roman" w:cs="Times New Roman"/>
          <w:lang w:eastAsia="ko-KR"/>
        </w:rPr>
        <w:t>Ensure all fonts, including special symbols, are embedded in the final PDF.</w:t>
      </w:r>
    </w:p>
    <w:p w14:paraId="1EA3E355" w14:textId="5E9B6800" w:rsidR="00BD4743" w:rsidRPr="00DE39AF" w:rsidRDefault="000B4A3D" w:rsidP="00DE39AF">
      <w:pPr>
        <w:spacing w:line="260" w:lineRule="exact"/>
        <w:ind w:firstLine="283"/>
        <w:rPr>
          <w:rFonts w:ascii="Times New Roman" w:hAnsi="Times New Roman" w:cs="Times New Roman"/>
          <w:lang w:eastAsia="ko-KR"/>
        </w:rPr>
      </w:pPr>
      <w:r w:rsidRPr="00DE39AF">
        <w:rPr>
          <w:rFonts w:ascii="Times New Roman" w:hAnsi="Times New Roman" w:cs="Times New Roman"/>
          <w:b/>
          <w:i/>
          <w:lang w:eastAsia="ko-KR"/>
        </w:rPr>
        <w:t>Reviewer comments:</w:t>
      </w:r>
      <w:r w:rsidRPr="00DE39AF">
        <w:rPr>
          <w:rFonts w:ascii="Times New Roman" w:hAnsi="Times New Roman" w:cs="Times New Roman"/>
          <w:b/>
          <w:lang w:eastAsia="ko-KR"/>
        </w:rPr>
        <w:t xml:space="preserve"> </w:t>
      </w:r>
      <w:r w:rsidR="00DF4080" w:rsidRPr="00DE39AF">
        <w:rPr>
          <w:rFonts w:ascii="Times New Roman" w:hAnsi="Times New Roman" w:cs="Times New Roman"/>
          <w:lang w:eastAsia="ko-KR"/>
        </w:rPr>
        <w:t>C</w:t>
      </w:r>
      <w:r w:rsidR="001E6BF7" w:rsidRPr="00DE39AF">
        <w:rPr>
          <w:rFonts w:ascii="Times New Roman" w:hAnsi="Times New Roman" w:cs="Times New Roman"/>
          <w:lang w:eastAsia="ko-KR"/>
        </w:rPr>
        <w:t xml:space="preserve">onsider the reviewers' comments provided with the acceptance letter to enhance your abstract and presentation. Upload the final version to </w:t>
      </w:r>
      <w:proofErr w:type="spellStart"/>
      <w:r w:rsidR="001E6BF7" w:rsidRPr="00DE39AF">
        <w:rPr>
          <w:rFonts w:ascii="Times New Roman" w:hAnsi="Times New Roman" w:cs="Times New Roman"/>
          <w:lang w:eastAsia="ko-KR"/>
        </w:rPr>
        <w:t>EasyChair</w:t>
      </w:r>
      <w:proofErr w:type="spellEnd"/>
      <w:r w:rsidR="001E6BF7" w:rsidRPr="00DE39AF">
        <w:rPr>
          <w:rFonts w:ascii="Times New Roman" w:hAnsi="Times New Roman" w:cs="Times New Roman"/>
          <w:lang w:eastAsia="ko-KR"/>
        </w:rPr>
        <w:t xml:space="preserve"> by March 15, 2024, ensuring it reflects the reviewers' feedback and any new data since your initial submission. </w:t>
      </w:r>
    </w:p>
    <w:p w14:paraId="6A5D318F" w14:textId="70D40943" w:rsidR="00DF4080" w:rsidRDefault="008F5F59" w:rsidP="007E24C4">
      <w:pPr>
        <w:spacing w:line="260" w:lineRule="exact"/>
        <w:ind w:firstLineChars="118" w:firstLine="284"/>
        <w:rPr>
          <w:rFonts w:ascii="Times New Roman" w:hAnsi="Times New Roman" w:cs="Times New Roman"/>
          <w:lang w:eastAsia="ko-KR"/>
        </w:rPr>
      </w:pPr>
      <w:r w:rsidRPr="00D2080D">
        <w:rPr>
          <w:rFonts w:ascii="Times New Roman" w:hAnsi="Times New Roman" w:cs="Times New Roman"/>
          <w:b/>
          <w:i/>
          <w:lang w:eastAsia="ko-KR"/>
        </w:rPr>
        <w:t>Student Accommodation Support</w:t>
      </w:r>
      <w:r w:rsidRPr="008F5F59">
        <w:rPr>
          <w:rFonts w:ascii="Times New Roman" w:hAnsi="Times New Roman" w:cs="Times New Roman"/>
          <w:i/>
          <w:lang w:eastAsia="ko-KR"/>
        </w:rPr>
        <w:t>:</w:t>
      </w:r>
      <w:r w:rsidRPr="008F5F59">
        <w:rPr>
          <w:rFonts w:ascii="Times New Roman" w:hAnsi="Times New Roman" w:cs="Times New Roman"/>
          <w:lang w:eastAsia="ko-KR"/>
        </w:rPr>
        <w:t xml:space="preserve"> We are pleased to offer complimentary accommodation for students traveling from outside Korea who are presenting their paper as the first author, whether in a talk or a poster session. This accommodation, shared with another student who is also the first author of a different presentation, will be provided for up to 4 nights, from June 26, 2024 (Wednesday, check-in), to June 30, 2024 (Sunday, check-out). Unfortunately, we cannot cover any dates outside this period. To apply, please submit your details through the Google Form link provided in the acceptance email by March 15, 2024. Due to budgetary and logistical constraints, only applications received by this deadline will be considered. No accommodations will be arranged for requests submitted after this date</w:t>
      </w:r>
      <w:r w:rsidRPr="008F5F59">
        <w:rPr>
          <w:rFonts w:ascii="Times New Roman" w:hAnsi="Times New Roman" w:cs="Times New Roman"/>
          <w:i/>
          <w:lang w:eastAsia="ko-KR"/>
        </w:rPr>
        <w:t>.</w:t>
      </w:r>
      <w:r w:rsidR="00DF4080">
        <w:rPr>
          <w:rFonts w:ascii="Times New Roman" w:hAnsi="Times New Roman" w:cs="Times New Roman"/>
          <w:lang w:eastAsia="ko-KR"/>
        </w:rPr>
        <w:t xml:space="preserve"> </w:t>
      </w:r>
      <w:r w:rsidR="00DF4080" w:rsidRPr="00DF4080">
        <w:rPr>
          <w:rFonts w:ascii="Times New Roman" w:hAnsi="Times New Roman" w:cs="Times New Roman"/>
          <w:lang w:eastAsia="ko-KR"/>
        </w:rPr>
        <w:t>The hotel rooms will be directly booked by us and allocated to individuals</w:t>
      </w:r>
      <w:r w:rsidR="00DF4080">
        <w:rPr>
          <w:rFonts w:ascii="Times New Roman" w:hAnsi="Times New Roman" w:cs="Times New Roman"/>
          <w:lang w:eastAsia="ko-KR"/>
        </w:rPr>
        <w:t xml:space="preserve">. </w:t>
      </w:r>
    </w:p>
    <w:p w14:paraId="114C8C9F" w14:textId="2E6609DF" w:rsidR="00D2080D" w:rsidRPr="00775553" w:rsidRDefault="008F5F59" w:rsidP="00775553">
      <w:pPr>
        <w:spacing w:line="260" w:lineRule="exact"/>
        <w:ind w:firstLineChars="118" w:firstLine="284"/>
        <w:rPr>
          <w:rFonts w:ascii="Times New Roman" w:hAnsi="Times New Roman" w:cs="Times New Roman"/>
        </w:rPr>
      </w:pPr>
      <w:r w:rsidRPr="00DF4080">
        <w:rPr>
          <w:rFonts w:ascii="Times New Roman" w:hAnsi="Times New Roman" w:cs="Times New Roman"/>
          <w:b/>
          <w:i/>
        </w:rPr>
        <w:t>Satellite workshops:</w:t>
      </w:r>
      <w:r w:rsidR="008229C3" w:rsidRPr="00DF4080">
        <w:rPr>
          <w:rFonts w:ascii="Times New Roman" w:hAnsi="Times New Roman" w:cs="Times New Roman"/>
          <w:b/>
          <w:i/>
        </w:rPr>
        <w:t xml:space="preserve"> </w:t>
      </w:r>
      <w:r w:rsidR="00DF4080" w:rsidRPr="00DF4080">
        <w:rPr>
          <w:rFonts w:ascii="Times New Roman" w:hAnsi="Times New Roman" w:cs="Times New Roman"/>
        </w:rPr>
        <w:t>There will be three satellite workshops scheduled for Wednesday, June 26, 2024, the day before the main confe</w:t>
      </w:r>
      <w:r w:rsidR="00DF4080">
        <w:rPr>
          <w:rFonts w:ascii="Times New Roman" w:hAnsi="Times New Roman" w:cs="Times New Roman"/>
        </w:rPr>
        <w:t>rence. These workshops include:</w:t>
      </w:r>
      <w:r w:rsidR="00DF4080">
        <w:rPr>
          <w:rFonts w:ascii="Times New Roman" w:eastAsiaTheme="minorEastAsia" w:hAnsi="Times New Roman" w:cs="Times New Roman" w:hint="eastAsia"/>
          <w:lang w:eastAsia="ko-KR"/>
        </w:rPr>
        <w:t xml:space="preserve"> </w:t>
      </w:r>
      <w:proofErr w:type="spellStart"/>
      <w:r w:rsidR="00DF4080">
        <w:rPr>
          <w:rFonts w:ascii="Times New Roman" w:hAnsi="Times New Roman" w:cs="Times New Roman"/>
        </w:rPr>
        <w:t>CorpusPhon</w:t>
      </w:r>
      <w:proofErr w:type="spellEnd"/>
      <w:r w:rsidR="00DF4080">
        <w:rPr>
          <w:rFonts w:ascii="Times New Roman" w:hAnsi="Times New Roman" w:cs="Times New Roman"/>
        </w:rPr>
        <w:t xml:space="preserve"> (</w:t>
      </w:r>
      <w:r w:rsidR="007C3841">
        <w:rPr>
          <w:rFonts w:ascii="Times New Roman" w:hAnsi="Times New Roman" w:cs="Times New Roman"/>
        </w:rPr>
        <w:t xml:space="preserve">deadline: March 6, </w:t>
      </w:r>
      <w:r w:rsidR="00DF4080">
        <w:rPr>
          <w:rFonts w:ascii="Times New Roman" w:hAnsi="Times New Roman" w:cs="Times New Roman"/>
        </w:rPr>
        <w:t>o</w:t>
      </w:r>
      <w:r w:rsidR="00775553">
        <w:rPr>
          <w:rFonts w:ascii="Times New Roman" w:hAnsi="Times New Roman" w:cs="Times New Roman"/>
        </w:rPr>
        <w:t>rganized by E.</w:t>
      </w:r>
      <w:r w:rsidR="00DF4080" w:rsidRPr="00DF4080">
        <w:rPr>
          <w:rFonts w:ascii="Times New Roman" w:hAnsi="Times New Roman" w:cs="Times New Roman"/>
        </w:rPr>
        <w:t xml:space="preserve"> </w:t>
      </w:r>
      <w:proofErr w:type="spellStart"/>
      <w:r w:rsidR="00DF4080" w:rsidRPr="00DF4080">
        <w:rPr>
          <w:rFonts w:ascii="Times New Roman" w:hAnsi="Times New Roman" w:cs="Times New Roman"/>
        </w:rPr>
        <w:t>Ch</w:t>
      </w:r>
      <w:r w:rsidR="00775553">
        <w:rPr>
          <w:rFonts w:ascii="Times New Roman" w:hAnsi="Times New Roman" w:cs="Times New Roman"/>
        </w:rPr>
        <w:t>odroff</w:t>
      </w:r>
      <w:proofErr w:type="spellEnd"/>
      <w:r w:rsidR="00775553">
        <w:rPr>
          <w:rFonts w:ascii="Times New Roman" w:hAnsi="Times New Roman" w:cs="Times New Roman"/>
        </w:rPr>
        <w:t>, C. DiCanio, M.</w:t>
      </w:r>
      <w:r w:rsidR="00775553" w:rsidRPr="00775553">
        <w:t xml:space="preserve"> </w:t>
      </w:r>
      <w:r w:rsidR="00775553" w:rsidRPr="00775553">
        <w:rPr>
          <w:rFonts w:ascii="Times New Roman" w:hAnsi="Times New Roman" w:cs="Times New Roman"/>
        </w:rPr>
        <w:t xml:space="preserve">Sonderegger </w:t>
      </w:r>
      <w:r w:rsidR="00775553">
        <w:rPr>
          <w:rFonts w:ascii="Times New Roman" w:hAnsi="Times New Roman" w:cs="Times New Roman"/>
        </w:rPr>
        <w:t>and M.</w:t>
      </w:r>
      <w:r w:rsidR="00DF4080">
        <w:rPr>
          <w:rFonts w:ascii="Times New Roman" w:hAnsi="Times New Roman" w:cs="Times New Roman"/>
        </w:rPr>
        <w:t xml:space="preserve"> </w:t>
      </w:r>
      <w:proofErr w:type="spellStart"/>
      <w:r w:rsidR="00DF4080">
        <w:rPr>
          <w:rFonts w:ascii="Times New Roman" w:hAnsi="Times New Roman" w:cs="Times New Roman"/>
        </w:rPr>
        <w:t>Sóskuth</w:t>
      </w:r>
      <w:r w:rsidR="0065600A">
        <w:rPr>
          <w:rFonts w:ascii="Times New Roman" w:hAnsi="Times New Roman" w:cs="Times New Roman"/>
        </w:rPr>
        <w:t>y</w:t>
      </w:r>
      <w:proofErr w:type="spellEnd"/>
      <w:r w:rsidR="00DF4080">
        <w:rPr>
          <w:rFonts w:ascii="Times New Roman" w:hAnsi="Times New Roman" w:cs="Times New Roman"/>
        </w:rPr>
        <w:t>); Phonetic Imitation (</w:t>
      </w:r>
      <w:r w:rsidR="007C3841">
        <w:rPr>
          <w:rFonts w:ascii="Times New Roman" w:hAnsi="Times New Roman" w:cs="Times New Roman"/>
        </w:rPr>
        <w:t xml:space="preserve">deadline: March 15, </w:t>
      </w:r>
      <w:r w:rsidR="00775553">
        <w:rPr>
          <w:rFonts w:ascii="Times New Roman" w:hAnsi="Times New Roman" w:cs="Times New Roman"/>
        </w:rPr>
        <w:t>organized by H. Kwon, B. MacLeod, and K.</w:t>
      </w:r>
      <w:r w:rsidR="00DF4080" w:rsidRPr="00DF4080">
        <w:rPr>
          <w:rFonts w:ascii="Times New Roman" w:hAnsi="Times New Roman" w:cs="Times New Roman"/>
        </w:rPr>
        <w:t xml:space="preserve"> Nielsen;</w:t>
      </w:r>
      <w:r w:rsidR="00DF4080">
        <w:rPr>
          <w:rFonts w:ascii="Times New Roman" w:eastAsiaTheme="minorEastAsia" w:hAnsi="Times New Roman" w:cs="Times New Roman" w:hint="eastAsia"/>
          <w:lang w:eastAsia="ko-KR"/>
        </w:rPr>
        <w:t xml:space="preserve"> and </w:t>
      </w:r>
      <w:r w:rsidR="00DF4080" w:rsidRPr="00DF4080">
        <w:rPr>
          <w:rFonts w:ascii="Times New Roman" w:hAnsi="Times New Roman" w:cs="Times New Roman"/>
        </w:rPr>
        <w:t>Variance and Invariance in Phonological Representati</w:t>
      </w:r>
      <w:r w:rsidR="00DF4080">
        <w:rPr>
          <w:rFonts w:ascii="Times New Roman" w:hAnsi="Times New Roman" w:cs="Times New Roman"/>
        </w:rPr>
        <w:t>on (</w:t>
      </w:r>
      <w:r w:rsidR="007C3841">
        <w:rPr>
          <w:rFonts w:ascii="Times New Roman" w:hAnsi="Times New Roman" w:cs="Times New Roman"/>
        </w:rPr>
        <w:t xml:space="preserve">deadline: March 29, </w:t>
      </w:r>
      <w:r w:rsidR="00775553">
        <w:rPr>
          <w:rFonts w:ascii="Times New Roman" w:hAnsi="Times New Roman" w:cs="Times New Roman"/>
        </w:rPr>
        <w:t>organized by S. Kirkham and P.</w:t>
      </w:r>
      <w:r w:rsidR="00DF4080" w:rsidRPr="00DF4080">
        <w:rPr>
          <w:rFonts w:ascii="Times New Roman" w:hAnsi="Times New Roman" w:cs="Times New Roman"/>
        </w:rPr>
        <w:t xml:space="preserve"> </w:t>
      </w:r>
      <w:proofErr w:type="spellStart"/>
      <w:r w:rsidR="00DF4080" w:rsidRPr="00DF4080">
        <w:rPr>
          <w:rFonts w:ascii="Times New Roman" w:hAnsi="Times New Roman" w:cs="Times New Roman"/>
        </w:rPr>
        <w:t>Strycharczuk</w:t>
      </w:r>
      <w:proofErr w:type="spellEnd"/>
      <w:r w:rsidR="00DF4080">
        <w:rPr>
          <w:rFonts w:ascii="Times New Roman" w:hAnsi="Times New Roman" w:cs="Times New Roman"/>
        </w:rPr>
        <w:t>)</w:t>
      </w:r>
      <w:r w:rsidR="00DF4080" w:rsidRPr="00DF4080">
        <w:rPr>
          <w:rFonts w:ascii="Times New Roman" w:hAnsi="Times New Roman" w:cs="Times New Roman"/>
        </w:rPr>
        <w:t>. M</w:t>
      </w:r>
      <w:r w:rsidR="00142CC6">
        <w:rPr>
          <w:rFonts w:ascii="Times New Roman" w:hAnsi="Times New Roman" w:cs="Times New Roman"/>
        </w:rPr>
        <w:t xml:space="preserve">ore information is available at </w:t>
      </w:r>
      <w:hyperlink r:id="rId8" w:history="1">
        <w:r w:rsidR="00DF4080" w:rsidRPr="00DF4080">
          <w:rPr>
            <w:rStyle w:val="aa"/>
            <w:rFonts w:ascii="Times New Roman" w:hAnsi="Times New Roman" w:cs="Times New Roman"/>
            <w:shd w:val="clear" w:color="auto" w:fill="FFFFFF"/>
          </w:rPr>
          <w:t>https://labphon.org/labphon19/satellite-workshops</w:t>
        </w:r>
      </w:hyperlink>
    </w:p>
    <w:p w14:paraId="0E9F326B" w14:textId="331D2660" w:rsidR="00DF4080" w:rsidRDefault="00DF4080" w:rsidP="00030106">
      <w:pPr>
        <w:spacing w:line="260" w:lineRule="exact"/>
        <w:ind w:firstLineChars="118" w:firstLine="284"/>
        <w:rPr>
          <w:rFonts w:ascii="Times New Roman" w:hAnsi="Times New Roman" w:cs="Times New Roman"/>
        </w:rPr>
      </w:pPr>
      <w:r w:rsidRPr="00D2080D">
        <w:rPr>
          <w:rFonts w:ascii="Times New Roman" w:hAnsi="Times New Roman" w:cs="Times New Roman"/>
          <w:b/>
          <w:i/>
        </w:rPr>
        <w:t>Conference Registration:</w:t>
      </w:r>
      <w:r>
        <w:rPr>
          <w:rFonts w:ascii="Times New Roman" w:hAnsi="Times New Roman" w:cs="Times New Roman"/>
        </w:rPr>
        <w:t xml:space="preserve"> Conference Registration will open April 01, 2024, and the early registration discount will continue until April 20, 2024, and t</w:t>
      </w:r>
      <w:r w:rsidR="00952CF1">
        <w:rPr>
          <w:rFonts w:ascii="Times New Roman" w:hAnsi="Times New Roman" w:cs="Times New Roman"/>
        </w:rPr>
        <w:t>he late registration till May 20</w:t>
      </w:r>
      <w:r>
        <w:rPr>
          <w:rFonts w:ascii="Times New Roman" w:hAnsi="Times New Roman" w:cs="Times New Roman"/>
        </w:rPr>
        <w:t>, 2024.</w:t>
      </w:r>
    </w:p>
    <w:p w14:paraId="2EED1F9B" w14:textId="4579D86B" w:rsidR="00D90C5D" w:rsidRPr="00B76383" w:rsidRDefault="00D90C5D" w:rsidP="00B76383">
      <w:pPr>
        <w:spacing w:line="260" w:lineRule="exact"/>
        <w:ind w:firstLineChars="118" w:firstLine="284"/>
        <w:rPr>
          <w:rStyle w:val="a8"/>
          <w:rFonts w:ascii="Times New Roman" w:hAnsi="Times New Roman" w:cs="Times New Roman"/>
          <w:lang w:val="en-US"/>
        </w:rPr>
      </w:pPr>
      <w:r w:rsidRPr="00D90C5D">
        <w:rPr>
          <w:rFonts w:ascii="Times New Roman" w:hAnsi="Times New Roman" w:cs="Times New Roman"/>
          <w:b/>
          <w:i/>
        </w:rPr>
        <w:t>Closing remarks:</w:t>
      </w:r>
      <w:r>
        <w:rPr>
          <w:rFonts w:ascii="Times New Roman" w:hAnsi="Times New Roman" w:cs="Times New Roman"/>
        </w:rPr>
        <w:t xml:space="preserve"> </w:t>
      </w:r>
      <w:r w:rsidRPr="00D90C5D">
        <w:rPr>
          <w:rFonts w:ascii="Times New Roman" w:hAnsi="Times New Roman" w:cs="Times New Roman"/>
        </w:rPr>
        <w:t xml:space="preserve">Once again, we are highly impressed by the quality of your work. We eagerly anticipate welcoming you to what promises to be a productive and memorable conference, set against the dynamic backdrop of Seoul. Our experienced HIPCS team is committed to making your visit to Seoul for </w:t>
      </w:r>
      <w:proofErr w:type="spellStart"/>
      <w:r w:rsidRPr="00D90C5D">
        <w:rPr>
          <w:rFonts w:ascii="Times New Roman" w:hAnsi="Times New Roman" w:cs="Times New Roman"/>
        </w:rPr>
        <w:t>LabPhon</w:t>
      </w:r>
      <w:proofErr w:type="spellEnd"/>
      <w:r w:rsidRPr="00D90C5D">
        <w:rPr>
          <w:rFonts w:ascii="Times New Roman" w:hAnsi="Times New Roman" w:cs="Times New Roman"/>
        </w:rPr>
        <w:t xml:space="preserve"> 19 an exceptional and unforgettable experience.</w:t>
      </w:r>
      <w:r w:rsidR="00D2080D">
        <w:rPr>
          <w:rFonts w:ascii="Arial" w:eastAsia="굴림" w:hAnsi="Arial" w:cs="Arial"/>
          <w:color w:val="222222"/>
          <w:lang w:eastAsia="ko-KR"/>
        </w:rPr>
        <w:t xml:space="preserve"> </w:t>
      </w:r>
    </w:p>
    <w:p w14:paraId="5132EB90" w14:textId="5A1B5B7F" w:rsidR="00D90C5D" w:rsidRPr="0074559E" w:rsidRDefault="00B14C08" w:rsidP="00D90C5D">
      <w:pPr>
        <w:rPr>
          <w:rStyle w:val="a8"/>
          <w:rFonts w:ascii="Times New Roman" w:eastAsiaTheme="minorEastAsia" w:hAnsi="Times New Roman" w:cs="Times New Roman"/>
          <w:sz w:val="20"/>
          <w:lang w:eastAsia="ko-KR"/>
        </w:rPr>
      </w:pPr>
      <w:r w:rsidRPr="0074559E">
        <w:rPr>
          <w:rStyle w:val="a8"/>
          <w:rFonts w:ascii="Times New Roman" w:eastAsiaTheme="minorEastAsia" w:hAnsi="Times New Roman" w:cs="Times New Roman"/>
          <w:sz w:val="20"/>
          <w:lang w:eastAsia="ko-KR"/>
        </w:rPr>
        <w:lastRenderedPageBreak/>
        <w:t>*</w:t>
      </w:r>
      <w:r w:rsidR="005C109E" w:rsidRPr="0074559E">
        <w:rPr>
          <w:rStyle w:val="a8"/>
          <w:rFonts w:ascii="Times New Roman" w:eastAsiaTheme="minorEastAsia" w:hAnsi="Times New Roman" w:cs="Times New Roman"/>
          <w:sz w:val="20"/>
          <w:lang w:eastAsia="ko-KR"/>
        </w:rPr>
        <w:t xml:space="preserve">The second page </w:t>
      </w:r>
      <w:proofErr w:type="spellStart"/>
      <w:r w:rsidR="005C109E" w:rsidRPr="0074559E">
        <w:rPr>
          <w:rStyle w:val="a8"/>
          <w:rFonts w:ascii="Times New Roman" w:eastAsiaTheme="minorEastAsia" w:hAnsi="Times New Roman" w:cs="Times New Roman"/>
          <w:sz w:val="20"/>
          <w:lang w:eastAsia="ko-KR"/>
        </w:rPr>
        <w:t>is</w:t>
      </w:r>
      <w:proofErr w:type="spellEnd"/>
      <w:r w:rsidR="005C109E" w:rsidRPr="0074559E">
        <w:rPr>
          <w:rStyle w:val="a8"/>
          <w:rFonts w:ascii="Times New Roman" w:eastAsiaTheme="minorEastAsia" w:hAnsi="Times New Roman" w:cs="Times New Roman"/>
          <w:sz w:val="20"/>
          <w:lang w:eastAsia="ko-KR"/>
        </w:rPr>
        <w:t xml:space="preserve"> </w:t>
      </w:r>
      <w:proofErr w:type="spellStart"/>
      <w:r w:rsidR="005C109E" w:rsidRPr="0074559E">
        <w:rPr>
          <w:rStyle w:val="a8"/>
          <w:rFonts w:ascii="Times New Roman" w:eastAsiaTheme="minorEastAsia" w:hAnsi="Times New Roman" w:cs="Times New Roman"/>
          <w:sz w:val="20"/>
          <w:lang w:eastAsia="ko-KR"/>
        </w:rPr>
        <w:t>exclusively</w:t>
      </w:r>
      <w:proofErr w:type="spellEnd"/>
      <w:r w:rsidR="005C109E" w:rsidRPr="0074559E">
        <w:rPr>
          <w:rStyle w:val="a8"/>
          <w:rFonts w:ascii="Times New Roman" w:eastAsiaTheme="minorEastAsia" w:hAnsi="Times New Roman" w:cs="Times New Roman"/>
          <w:sz w:val="20"/>
          <w:lang w:eastAsia="ko-KR"/>
        </w:rPr>
        <w:t xml:space="preserve"> for figures, tables, </w:t>
      </w:r>
      <w:proofErr w:type="spellStart"/>
      <w:r w:rsidR="005C109E" w:rsidRPr="0074559E">
        <w:rPr>
          <w:rStyle w:val="a8"/>
          <w:rFonts w:ascii="Times New Roman" w:eastAsiaTheme="minorEastAsia" w:hAnsi="Times New Roman" w:cs="Times New Roman"/>
          <w:sz w:val="20"/>
          <w:lang w:eastAsia="ko-KR"/>
        </w:rPr>
        <w:t>examples</w:t>
      </w:r>
      <w:proofErr w:type="spellEnd"/>
      <w:r w:rsidR="005C109E" w:rsidRPr="0074559E">
        <w:rPr>
          <w:rStyle w:val="a8"/>
          <w:rFonts w:ascii="Times New Roman" w:eastAsiaTheme="minorEastAsia" w:hAnsi="Times New Roman" w:cs="Times New Roman"/>
          <w:sz w:val="20"/>
          <w:lang w:eastAsia="ko-KR"/>
        </w:rPr>
        <w:t xml:space="preserve">, and </w:t>
      </w:r>
      <w:proofErr w:type="spellStart"/>
      <w:r w:rsidR="005C109E" w:rsidRPr="0074559E">
        <w:rPr>
          <w:rStyle w:val="a8"/>
          <w:rFonts w:ascii="Times New Roman" w:eastAsiaTheme="minorEastAsia" w:hAnsi="Times New Roman" w:cs="Times New Roman"/>
          <w:sz w:val="20"/>
          <w:lang w:eastAsia="ko-KR"/>
        </w:rPr>
        <w:t>references</w:t>
      </w:r>
      <w:proofErr w:type="spellEnd"/>
      <w:r w:rsidR="005C109E" w:rsidRPr="0074559E">
        <w:rPr>
          <w:rStyle w:val="a8"/>
          <w:rFonts w:ascii="Times New Roman" w:eastAsiaTheme="minorEastAsia" w:hAnsi="Times New Roman" w:cs="Times New Roman"/>
          <w:sz w:val="20"/>
          <w:lang w:eastAsia="ko-KR"/>
        </w:rPr>
        <w:t xml:space="preserve">, all of </w:t>
      </w:r>
      <w:proofErr w:type="spellStart"/>
      <w:r w:rsidR="005C109E" w:rsidRPr="0074559E">
        <w:rPr>
          <w:rStyle w:val="a8"/>
          <w:rFonts w:ascii="Times New Roman" w:eastAsiaTheme="minorEastAsia" w:hAnsi="Times New Roman" w:cs="Times New Roman"/>
          <w:sz w:val="20"/>
          <w:lang w:eastAsia="ko-KR"/>
        </w:rPr>
        <w:t>which</w:t>
      </w:r>
      <w:proofErr w:type="spellEnd"/>
      <w:r w:rsidR="005C109E" w:rsidRPr="0074559E">
        <w:rPr>
          <w:rStyle w:val="a8"/>
          <w:rFonts w:ascii="Times New Roman" w:eastAsiaTheme="minorEastAsia" w:hAnsi="Times New Roman" w:cs="Times New Roman"/>
          <w:sz w:val="20"/>
          <w:lang w:eastAsia="ko-KR"/>
        </w:rPr>
        <w:t xml:space="preserve"> must use a 10-point font size. If </w:t>
      </w:r>
      <w:proofErr w:type="spellStart"/>
      <w:r w:rsidR="005C109E" w:rsidRPr="0074559E">
        <w:rPr>
          <w:rStyle w:val="a8"/>
          <w:rFonts w:ascii="Times New Roman" w:eastAsiaTheme="minorEastAsia" w:hAnsi="Times New Roman" w:cs="Times New Roman"/>
          <w:sz w:val="20"/>
          <w:lang w:eastAsia="ko-KR"/>
        </w:rPr>
        <w:t>necessary</w:t>
      </w:r>
      <w:proofErr w:type="spellEnd"/>
      <w:r w:rsidR="005C109E" w:rsidRPr="0074559E">
        <w:rPr>
          <w:rStyle w:val="a8"/>
          <w:rFonts w:ascii="Times New Roman" w:eastAsiaTheme="minorEastAsia" w:hAnsi="Times New Roman" w:cs="Times New Roman"/>
          <w:sz w:val="20"/>
          <w:lang w:eastAsia="ko-KR"/>
        </w:rPr>
        <w:t xml:space="preserve">, the font size for the </w:t>
      </w:r>
      <w:proofErr w:type="spellStart"/>
      <w:r w:rsidR="005C109E" w:rsidRPr="0074559E">
        <w:rPr>
          <w:rStyle w:val="a8"/>
          <w:rFonts w:ascii="Times New Roman" w:eastAsiaTheme="minorEastAsia" w:hAnsi="Times New Roman" w:cs="Times New Roman"/>
          <w:sz w:val="20"/>
          <w:lang w:eastAsia="ko-KR"/>
        </w:rPr>
        <w:t>reference</w:t>
      </w:r>
      <w:proofErr w:type="spellEnd"/>
      <w:r w:rsidR="005C109E" w:rsidRPr="0074559E">
        <w:rPr>
          <w:rStyle w:val="a8"/>
          <w:rFonts w:ascii="Times New Roman" w:eastAsiaTheme="minorEastAsia" w:hAnsi="Times New Roman" w:cs="Times New Roman"/>
          <w:sz w:val="20"/>
          <w:lang w:eastAsia="ko-KR"/>
        </w:rPr>
        <w:t xml:space="preserve"> section </w:t>
      </w:r>
      <w:proofErr w:type="spellStart"/>
      <w:r w:rsidR="005C109E" w:rsidRPr="0074559E">
        <w:rPr>
          <w:rStyle w:val="a8"/>
          <w:rFonts w:ascii="Times New Roman" w:eastAsiaTheme="minorEastAsia" w:hAnsi="Times New Roman" w:cs="Times New Roman"/>
          <w:sz w:val="20"/>
          <w:lang w:eastAsia="ko-KR"/>
        </w:rPr>
        <w:t>may</w:t>
      </w:r>
      <w:proofErr w:type="spellEnd"/>
      <w:r w:rsidR="005C109E" w:rsidRPr="0074559E">
        <w:rPr>
          <w:rStyle w:val="a8"/>
          <w:rFonts w:ascii="Times New Roman" w:eastAsiaTheme="minorEastAsia" w:hAnsi="Times New Roman" w:cs="Times New Roman"/>
          <w:sz w:val="20"/>
          <w:lang w:eastAsia="ko-KR"/>
        </w:rPr>
        <w:t xml:space="preserve"> </w:t>
      </w:r>
      <w:proofErr w:type="spellStart"/>
      <w:r w:rsidR="005C109E" w:rsidRPr="0074559E">
        <w:rPr>
          <w:rStyle w:val="a8"/>
          <w:rFonts w:ascii="Times New Roman" w:eastAsiaTheme="minorEastAsia" w:hAnsi="Times New Roman" w:cs="Times New Roman"/>
          <w:sz w:val="20"/>
          <w:lang w:eastAsia="ko-KR"/>
        </w:rPr>
        <w:t>be</w:t>
      </w:r>
      <w:proofErr w:type="spellEnd"/>
      <w:r w:rsidR="005C109E" w:rsidRPr="0074559E">
        <w:rPr>
          <w:rStyle w:val="a8"/>
          <w:rFonts w:ascii="Times New Roman" w:eastAsiaTheme="minorEastAsia" w:hAnsi="Times New Roman" w:cs="Times New Roman"/>
          <w:sz w:val="20"/>
          <w:lang w:eastAsia="ko-KR"/>
        </w:rPr>
        <w:t xml:space="preserve"> </w:t>
      </w:r>
      <w:proofErr w:type="spellStart"/>
      <w:r w:rsidR="005C109E" w:rsidRPr="0074559E">
        <w:rPr>
          <w:rStyle w:val="a8"/>
          <w:rFonts w:ascii="Times New Roman" w:eastAsiaTheme="minorEastAsia" w:hAnsi="Times New Roman" w:cs="Times New Roman"/>
          <w:sz w:val="20"/>
          <w:lang w:eastAsia="ko-KR"/>
        </w:rPr>
        <w:t>reduced</w:t>
      </w:r>
      <w:proofErr w:type="spellEnd"/>
      <w:r w:rsidR="005C109E" w:rsidRPr="0074559E">
        <w:rPr>
          <w:rStyle w:val="a8"/>
          <w:rFonts w:ascii="Times New Roman" w:eastAsiaTheme="minorEastAsia" w:hAnsi="Times New Roman" w:cs="Times New Roman"/>
          <w:sz w:val="20"/>
          <w:lang w:eastAsia="ko-KR"/>
        </w:rPr>
        <w:t xml:space="preserve"> to 9 points for </w:t>
      </w:r>
      <w:proofErr w:type="spellStart"/>
      <w:r w:rsidR="005C109E" w:rsidRPr="0074559E">
        <w:rPr>
          <w:rStyle w:val="a8"/>
          <w:rFonts w:ascii="Times New Roman" w:eastAsiaTheme="minorEastAsia" w:hAnsi="Times New Roman" w:cs="Times New Roman"/>
          <w:sz w:val="20"/>
          <w:lang w:eastAsia="ko-KR"/>
        </w:rPr>
        <w:t>compactness</w:t>
      </w:r>
      <w:proofErr w:type="spellEnd"/>
      <w:r w:rsidR="005C109E" w:rsidRPr="0074559E">
        <w:rPr>
          <w:rStyle w:val="a8"/>
          <w:rFonts w:ascii="Times New Roman" w:eastAsiaTheme="minorEastAsia" w:hAnsi="Times New Roman" w:cs="Times New Roman"/>
          <w:sz w:val="20"/>
          <w:lang w:eastAsia="ko-KR"/>
        </w:rPr>
        <w:t xml:space="preserve">, but do not use a font size </w:t>
      </w:r>
      <w:proofErr w:type="spellStart"/>
      <w:r w:rsidR="005C109E" w:rsidRPr="0074559E">
        <w:rPr>
          <w:rStyle w:val="a8"/>
          <w:rFonts w:ascii="Times New Roman" w:eastAsiaTheme="minorEastAsia" w:hAnsi="Times New Roman" w:cs="Times New Roman"/>
          <w:sz w:val="20"/>
          <w:lang w:eastAsia="ko-KR"/>
        </w:rPr>
        <w:t>smaller</w:t>
      </w:r>
      <w:proofErr w:type="spellEnd"/>
      <w:r w:rsidR="005C109E" w:rsidRPr="0074559E">
        <w:rPr>
          <w:rStyle w:val="a8"/>
          <w:rFonts w:ascii="Times New Roman" w:eastAsiaTheme="minorEastAsia" w:hAnsi="Times New Roman" w:cs="Times New Roman"/>
          <w:sz w:val="20"/>
          <w:lang w:eastAsia="ko-KR"/>
        </w:rPr>
        <w:t xml:space="preserve"> </w:t>
      </w:r>
      <w:proofErr w:type="spellStart"/>
      <w:r w:rsidR="005C109E" w:rsidRPr="0074559E">
        <w:rPr>
          <w:rStyle w:val="a8"/>
          <w:rFonts w:ascii="Times New Roman" w:eastAsiaTheme="minorEastAsia" w:hAnsi="Times New Roman" w:cs="Times New Roman"/>
          <w:sz w:val="20"/>
          <w:lang w:eastAsia="ko-KR"/>
        </w:rPr>
        <w:t>than</w:t>
      </w:r>
      <w:proofErr w:type="spellEnd"/>
      <w:r w:rsidR="005C109E" w:rsidRPr="0074559E">
        <w:rPr>
          <w:rStyle w:val="a8"/>
          <w:rFonts w:ascii="Times New Roman" w:eastAsiaTheme="minorEastAsia" w:hAnsi="Times New Roman" w:cs="Times New Roman"/>
          <w:sz w:val="20"/>
          <w:lang w:eastAsia="ko-KR"/>
        </w:rPr>
        <w:t xml:space="preserve"> 9 points </w:t>
      </w:r>
      <w:proofErr w:type="spellStart"/>
      <w:r w:rsidR="005C109E" w:rsidRPr="0074559E">
        <w:rPr>
          <w:rStyle w:val="a8"/>
          <w:rFonts w:ascii="Times New Roman" w:eastAsiaTheme="minorEastAsia" w:hAnsi="Times New Roman" w:cs="Times New Roman"/>
          <w:sz w:val="20"/>
          <w:lang w:eastAsia="ko-KR"/>
        </w:rPr>
        <w:t>under</w:t>
      </w:r>
      <w:proofErr w:type="spellEnd"/>
      <w:r w:rsidR="005C109E" w:rsidRPr="0074559E">
        <w:rPr>
          <w:rStyle w:val="a8"/>
          <w:rFonts w:ascii="Times New Roman" w:eastAsiaTheme="minorEastAsia" w:hAnsi="Times New Roman" w:cs="Times New Roman"/>
          <w:sz w:val="20"/>
          <w:lang w:eastAsia="ko-KR"/>
        </w:rPr>
        <w:t xml:space="preserve"> </w:t>
      </w:r>
      <w:proofErr w:type="spellStart"/>
      <w:r w:rsidR="005C109E" w:rsidRPr="0074559E">
        <w:rPr>
          <w:rStyle w:val="a8"/>
          <w:rFonts w:ascii="Times New Roman" w:eastAsiaTheme="minorEastAsia" w:hAnsi="Times New Roman" w:cs="Times New Roman"/>
          <w:sz w:val="20"/>
          <w:lang w:eastAsia="ko-KR"/>
        </w:rPr>
        <w:t>any</w:t>
      </w:r>
      <w:proofErr w:type="spellEnd"/>
      <w:r w:rsidR="005C109E" w:rsidRPr="0074559E">
        <w:rPr>
          <w:rStyle w:val="a8"/>
          <w:rFonts w:ascii="Times New Roman" w:eastAsiaTheme="minorEastAsia" w:hAnsi="Times New Roman" w:cs="Times New Roman"/>
          <w:sz w:val="20"/>
          <w:lang w:eastAsia="ko-KR"/>
        </w:rPr>
        <w:t xml:space="preserve"> </w:t>
      </w:r>
      <w:proofErr w:type="spellStart"/>
      <w:r w:rsidR="005C109E" w:rsidRPr="0074559E">
        <w:rPr>
          <w:rStyle w:val="a8"/>
          <w:rFonts w:ascii="Times New Roman" w:eastAsiaTheme="minorEastAsia" w:hAnsi="Times New Roman" w:cs="Times New Roman"/>
          <w:sz w:val="20"/>
          <w:lang w:eastAsia="ko-KR"/>
        </w:rPr>
        <w:t>circumstances</w:t>
      </w:r>
      <w:proofErr w:type="spellEnd"/>
      <w:r w:rsidR="005C109E" w:rsidRPr="0074559E">
        <w:rPr>
          <w:rStyle w:val="a8"/>
          <w:rFonts w:ascii="Times New Roman" w:eastAsiaTheme="minorEastAsia" w:hAnsi="Times New Roman" w:cs="Times New Roman"/>
          <w:sz w:val="20"/>
          <w:lang w:eastAsia="ko-KR"/>
        </w:rPr>
        <w:t xml:space="preserve">. Place table </w:t>
      </w:r>
      <w:proofErr w:type="spellStart"/>
      <w:r w:rsidR="005C109E" w:rsidRPr="0074559E">
        <w:rPr>
          <w:rStyle w:val="a8"/>
          <w:rFonts w:ascii="Times New Roman" w:eastAsiaTheme="minorEastAsia" w:hAnsi="Times New Roman" w:cs="Times New Roman"/>
          <w:sz w:val="20"/>
          <w:lang w:eastAsia="ko-KR"/>
        </w:rPr>
        <w:t>titles</w:t>
      </w:r>
      <w:proofErr w:type="spellEnd"/>
      <w:r w:rsidR="005C109E" w:rsidRPr="0074559E">
        <w:rPr>
          <w:rStyle w:val="a8"/>
          <w:rFonts w:ascii="Times New Roman" w:eastAsiaTheme="minorEastAsia" w:hAnsi="Times New Roman" w:cs="Times New Roman"/>
          <w:sz w:val="20"/>
          <w:lang w:eastAsia="ko-KR"/>
        </w:rPr>
        <w:t xml:space="preserve"> </w:t>
      </w:r>
      <w:proofErr w:type="spellStart"/>
      <w:r w:rsidR="005C109E" w:rsidRPr="0074559E">
        <w:rPr>
          <w:rStyle w:val="a8"/>
          <w:rFonts w:ascii="Times New Roman" w:eastAsiaTheme="minorEastAsia" w:hAnsi="Times New Roman" w:cs="Times New Roman"/>
          <w:sz w:val="20"/>
          <w:lang w:eastAsia="ko-KR"/>
        </w:rPr>
        <w:t>above</w:t>
      </w:r>
      <w:proofErr w:type="spellEnd"/>
      <w:r w:rsidR="005C109E" w:rsidRPr="0074559E">
        <w:rPr>
          <w:rStyle w:val="a8"/>
          <w:rFonts w:ascii="Times New Roman" w:eastAsiaTheme="minorEastAsia" w:hAnsi="Times New Roman" w:cs="Times New Roman"/>
          <w:sz w:val="20"/>
          <w:lang w:eastAsia="ko-KR"/>
        </w:rPr>
        <w:t xml:space="preserve"> the tables and figure captions </w:t>
      </w:r>
      <w:proofErr w:type="spellStart"/>
      <w:r w:rsidR="005C109E" w:rsidRPr="0074559E">
        <w:rPr>
          <w:rStyle w:val="a8"/>
          <w:rFonts w:ascii="Times New Roman" w:eastAsiaTheme="minorEastAsia" w:hAnsi="Times New Roman" w:cs="Times New Roman"/>
          <w:sz w:val="20"/>
          <w:lang w:eastAsia="ko-KR"/>
        </w:rPr>
        <w:t>below</w:t>
      </w:r>
      <w:proofErr w:type="spellEnd"/>
      <w:r w:rsidR="005C109E" w:rsidRPr="0074559E">
        <w:rPr>
          <w:rStyle w:val="a8"/>
          <w:rFonts w:ascii="Times New Roman" w:eastAsiaTheme="minorEastAsia" w:hAnsi="Times New Roman" w:cs="Times New Roman"/>
          <w:sz w:val="20"/>
          <w:lang w:eastAsia="ko-KR"/>
        </w:rPr>
        <w:t xml:space="preserve"> the figures, as </w:t>
      </w:r>
      <w:proofErr w:type="spellStart"/>
      <w:r w:rsidR="005C109E" w:rsidRPr="0074559E">
        <w:rPr>
          <w:rStyle w:val="a8"/>
          <w:rFonts w:ascii="Times New Roman" w:eastAsiaTheme="minorEastAsia" w:hAnsi="Times New Roman" w:cs="Times New Roman"/>
          <w:sz w:val="20"/>
          <w:lang w:eastAsia="ko-KR"/>
        </w:rPr>
        <w:t>demonstrated</w:t>
      </w:r>
      <w:proofErr w:type="spellEnd"/>
      <w:r w:rsidR="005C109E" w:rsidRPr="0074559E">
        <w:rPr>
          <w:rStyle w:val="a8"/>
          <w:rFonts w:ascii="Times New Roman" w:eastAsiaTheme="minorEastAsia" w:hAnsi="Times New Roman" w:cs="Times New Roman"/>
          <w:sz w:val="20"/>
          <w:lang w:eastAsia="ko-KR"/>
        </w:rPr>
        <w:t xml:space="preserve"> </w:t>
      </w:r>
      <w:proofErr w:type="spellStart"/>
      <w:r w:rsidR="005C109E" w:rsidRPr="0074559E">
        <w:rPr>
          <w:rStyle w:val="a8"/>
          <w:rFonts w:ascii="Times New Roman" w:eastAsiaTheme="minorEastAsia" w:hAnsi="Times New Roman" w:cs="Times New Roman"/>
          <w:sz w:val="20"/>
          <w:lang w:eastAsia="ko-KR"/>
        </w:rPr>
        <w:t>below</w:t>
      </w:r>
      <w:proofErr w:type="spellEnd"/>
      <w:r w:rsidR="005C109E" w:rsidRPr="0074559E">
        <w:rPr>
          <w:rStyle w:val="a8"/>
          <w:rFonts w:ascii="Times New Roman" w:eastAsiaTheme="minorEastAsia" w:hAnsi="Times New Roman" w:cs="Times New Roman"/>
          <w:sz w:val="20"/>
          <w:lang w:eastAsia="ko-KR"/>
        </w:rPr>
        <w:t xml:space="preserve">, </w:t>
      </w:r>
      <w:proofErr w:type="spellStart"/>
      <w:r w:rsidR="005C109E" w:rsidRPr="0074559E">
        <w:rPr>
          <w:rStyle w:val="a8"/>
          <w:rFonts w:ascii="Times New Roman" w:eastAsiaTheme="minorEastAsia" w:hAnsi="Times New Roman" w:cs="Times New Roman"/>
          <w:sz w:val="20"/>
          <w:lang w:eastAsia="ko-KR"/>
        </w:rPr>
        <w:t>using</w:t>
      </w:r>
      <w:proofErr w:type="spellEnd"/>
      <w:r w:rsidR="005C109E" w:rsidRPr="0074559E">
        <w:rPr>
          <w:rStyle w:val="a8"/>
          <w:rFonts w:ascii="Times New Roman" w:eastAsiaTheme="minorEastAsia" w:hAnsi="Times New Roman" w:cs="Times New Roman"/>
          <w:sz w:val="20"/>
          <w:lang w:eastAsia="ko-KR"/>
        </w:rPr>
        <w:t xml:space="preserve"> a 10-point font size for </w:t>
      </w:r>
      <w:proofErr w:type="spellStart"/>
      <w:r w:rsidR="005C109E" w:rsidRPr="0074559E">
        <w:rPr>
          <w:rStyle w:val="a8"/>
          <w:rFonts w:ascii="Times New Roman" w:eastAsiaTheme="minorEastAsia" w:hAnsi="Times New Roman" w:cs="Times New Roman"/>
          <w:sz w:val="20"/>
          <w:lang w:eastAsia="ko-KR"/>
        </w:rPr>
        <w:t>both</w:t>
      </w:r>
      <w:proofErr w:type="spellEnd"/>
      <w:r w:rsidR="005C109E" w:rsidRPr="0074559E">
        <w:rPr>
          <w:rStyle w:val="a8"/>
          <w:rFonts w:ascii="Times New Roman" w:eastAsiaTheme="minorEastAsia" w:hAnsi="Times New Roman" w:cs="Times New Roman"/>
          <w:sz w:val="20"/>
          <w:lang w:eastAsia="ko-KR"/>
        </w:rPr>
        <w:t xml:space="preserve"> </w:t>
      </w:r>
      <w:proofErr w:type="spellStart"/>
      <w:r w:rsidR="005C109E" w:rsidRPr="0074559E">
        <w:rPr>
          <w:rStyle w:val="a8"/>
          <w:rFonts w:ascii="Times New Roman" w:eastAsiaTheme="minorEastAsia" w:hAnsi="Times New Roman" w:cs="Times New Roman"/>
          <w:sz w:val="20"/>
          <w:lang w:eastAsia="ko-KR"/>
        </w:rPr>
        <w:t>titles</w:t>
      </w:r>
      <w:proofErr w:type="spellEnd"/>
      <w:r w:rsidR="005C109E" w:rsidRPr="0074559E">
        <w:rPr>
          <w:rStyle w:val="a8"/>
          <w:rFonts w:ascii="Times New Roman" w:eastAsiaTheme="minorEastAsia" w:hAnsi="Times New Roman" w:cs="Times New Roman"/>
          <w:sz w:val="20"/>
          <w:lang w:eastAsia="ko-KR"/>
        </w:rPr>
        <w:t xml:space="preserve"> and captions. </w:t>
      </w:r>
    </w:p>
    <w:p w14:paraId="669204C1" w14:textId="77777777" w:rsidR="00B14C08" w:rsidRPr="00D90C5D" w:rsidRDefault="00B14C08" w:rsidP="00D90C5D">
      <w:pPr>
        <w:rPr>
          <w:rStyle w:val="a8"/>
          <w:rFonts w:ascii="Times New Roman" w:eastAsiaTheme="minorEastAsia" w:hAnsi="Times New Roman" w:cs="Times New Roman"/>
          <w:lang w:eastAsia="ko-KR"/>
        </w:rPr>
      </w:pPr>
    </w:p>
    <w:p w14:paraId="76869301" w14:textId="3590BFE0" w:rsidR="00E52D13" w:rsidRPr="000E547A" w:rsidRDefault="00E52D13" w:rsidP="00E52D13">
      <w:pPr>
        <w:rPr>
          <w:rFonts w:ascii="Times New Roman" w:hAnsi="Times New Roman" w:cs="Times New Roman"/>
          <w:bCs/>
          <w:sz w:val="20"/>
          <w:szCs w:val="20"/>
        </w:rPr>
      </w:pPr>
      <w:r w:rsidRPr="00792E99">
        <w:rPr>
          <w:rFonts w:ascii="Times New Roman" w:hAnsi="Times New Roman" w:cs="Times New Roman"/>
          <w:b/>
          <w:bCs/>
        </w:rPr>
        <w:t>T</w:t>
      </w:r>
      <w:r w:rsidRPr="000E547A">
        <w:rPr>
          <w:rFonts w:ascii="Times New Roman" w:hAnsi="Times New Roman" w:cs="Times New Roman"/>
          <w:b/>
          <w:bCs/>
          <w:sz w:val="20"/>
          <w:szCs w:val="20"/>
        </w:rPr>
        <w:t>able 1.</w:t>
      </w:r>
      <w:r w:rsidRPr="000E547A">
        <w:rPr>
          <w:rFonts w:ascii="Times New Roman" w:hAnsi="Times New Roman" w:cs="Times New Roman"/>
          <w:bCs/>
          <w:sz w:val="20"/>
          <w:szCs w:val="20"/>
        </w:rPr>
        <w:t xml:space="preserve"> Invited speakers and discussants in thematic sessions.</w:t>
      </w:r>
    </w:p>
    <w:tbl>
      <w:tblPr>
        <w:tblStyle w:val="a9"/>
        <w:tblW w:w="9461" w:type="dxa"/>
        <w:tblLook w:val="04A0" w:firstRow="1" w:lastRow="0" w:firstColumn="1" w:lastColumn="0" w:noHBand="0" w:noVBand="1"/>
      </w:tblPr>
      <w:tblGrid>
        <w:gridCol w:w="4531"/>
        <w:gridCol w:w="2577"/>
        <w:gridCol w:w="2353"/>
      </w:tblGrid>
      <w:tr w:rsidR="00E52D13" w:rsidRPr="000E547A" w14:paraId="6C9B61E0" w14:textId="77777777" w:rsidTr="009012F6">
        <w:trPr>
          <w:trHeight w:val="335"/>
        </w:trPr>
        <w:tc>
          <w:tcPr>
            <w:tcW w:w="4531" w:type="dxa"/>
            <w:shd w:val="clear" w:color="auto" w:fill="E7E6E6" w:themeFill="background2"/>
            <w:vAlign w:val="center"/>
          </w:tcPr>
          <w:p w14:paraId="23C27C09" w14:textId="6F422316" w:rsidR="00E52D13" w:rsidRPr="000E547A" w:rsidRDefault="00E52D13" w:rsidP="00BA1164">
            <w:pPr>
              <w:jc w:val="center"/>
              <w:rPr>
                <w:rFonts w:ascii="Times New Roman" w:hAnsi="Times New Roman" w:cs="Times New Roman"/>
                <w:b/>
                <w:bCs/>
                <w:sz w:val="20"/>
                <w:szCs w:val="20"/>
              </w:rPr>
            </w:pPr>
            <w:r w:rsidRPr="000E547A">
              <w:rPr>
                <w:rFonts w:ascii="Times New Roman" w:hAnsi="Times New Roman" w:cs="Times New Roman"/>
                <w:b/>
                <w:bCs/>
                <w:sz w:val="20"/>
                <w:szCs w:val="20"/>
              </w:rPr>
              <w:t>Thematic Session</w:t>
            </w:r>
            <w:r w:rsidR="00454F04">
              <w:rPr>
                <w:rFonts w:ascii="Times New Roman" w:hAnsi="Times New Roman" w:cs="Times New Roman"/>
                <w:b/>
                <w:bCs/>
                <w:sz w:val="20"/>
                <w:szCs w:val="20"/>
              </w:rPr>
              <w:t>s</w:t>
            </w:r>
          </w:p>
        </w:tc>
        <w:tc>
          <w:tcPr>
            <w:tcW w:w="2577" w:type="dxa"/>
            <w:shd w:val="clear" w:color="auto" w:fill="E7E6E6" w:themeFill="background2"/>
            <w:vAlign w:val="center"/>
          </w:tcPr>
          <w:p w14:paraId="771D23AF" w14:textId="4FA44A19" w:rsidR="00E52D13" w:rsidRPr="000E547A" w:rsidRDefault="00E52D13" w:rsidP="00BA1164">
            <w:pPr>
              <w:jc w:val="center"/>
              <w:rPr>
                <w:rFonts w:ascii="Times New Roman" w:hAnsi="Times New Roman" w:cs="Times New Roman"/>
                <w:b/>
                <w:bCs/>
                <w:sz w:val="20"/>
                <w:szCs w:val="20"/>
              </w:rPr>
            </w:pPr>
            <w:r w:rsidRPr="000E547A">
              <w:rPr>
                <w:rFonts w:ascii="Times New Roman" w:hAnsi="Times New Roman" w:cs="Times New Roman"/>
                <w:b/>
                <w:bCs/>
                <w:sz w:val="20"/>
                <w:szCs w:val="20"/>
              </w:rPr>
              <w:t>Invited Speaker</w:t>
            </w:r>
            <w:r w:rsidR="00454F04">
              <w:rPr>
                <w:rFonts w:ascii="Times New Roman" w:hAnsi="Times New Roman" w:cs="Times New Roman"/>
                <w:b/>
                <w:bCs/>
                <w:sz w:val="20"/>
                <w:szCs w:val="20"/>
              </w:rPr>
              <w:t>s</w:t>
            </w:r>
          </w:p>
        </w:tc>
        <w:tc>
          <w:tcPr>
            <w:tcW w:w="2353" w:type="dxa"/>
            <w:shd w:val="clear" w:color="auto" w:fill="E7E6E6" w:themeFill="background2"/>
            <w:vAlign w:val="center"/>
          </w:tcPr>
          <w:p w14:paraId="33EED62E" w14:textId="6CBB79F2" w:rsidR="00E52D13" w:rsidRPr="000E547A" w:rsidRDefault="00E52D13" w:rsidP="00BA1164">
            <w:pPr>
              <w:jc w:val="center"/>
              <w:rPr>
                <w:rFonts w:ascii="Times New Roman" w:hAnsi="Times New Roman" w:cs="Times New Roman"/>
                <w:b/>
                <w:bCs/>
                <w:sz w:val="20"/>
                <w:szCs w:val="20"/>
              </w:rPr>
            </w:pPr>
            <w:r w:rsidRPr="000E547A">
              <w:rPr>
                <w:rFonts w:ascii="Times New Roman" w:hAnsi="Times New Roman" w:cs="Times New Roman"/>
                <w:b/>
                <w:bCs/>
                <w:sz w:val="20"/>
                <w:szCs w:val="20"/>
              </w:rPr>
              <w:t>Discussant</w:t>
            </w:r>
            <w:r w:rsidR="00454F04">
              <w:rPr>
                <w:rFonts w:ascii="Times New Roman" w:hAnsi="Times New Roman" w:cs="Times New Roman"/>
                <w:b/>
                <w:bCs/>
                <w:sz w:val="20"/>
                <w:szCs w:val="20"/>
              </w:rPr>
              <w:t>s</w:t>
            </w:r>
          </w:p>
        </w:tc>
      </w:tr>
      <w:tr w:rsidR="00E52D13" w:rsidRPr="000E547A" w14:paraId="48A0F529" w14:textId="77777777" w:rsidTr="009012F6">
        <w:trPr>
          <w:trHeight w:val="335"/>
        </w:trPr>
        <w:tc>
          <w:tcPr>
            <w:tcW w:w="4531" w:type="dxa"/>
            <w:shd w:val="clear" w:color="auto" w:fill="F2F2F2" w:themeFill="background1" w:themeFillShade="F2"/>
            <w:vAlign w:val="center"/>
          </w:tcPr>
          <w:p w14:paraId="3B252FA8" w14:textId="0633DD4F" w:rsidR="00E52D13" w:rsidRPr="000E547A" w:rsidRDefault="00E52D13" w:rsidP="00E52D13">
            <w:pPr>
              <w:ind w:leftChars="70" w:left="168"/>
              <w:rPr>
                <w:rFonts w:ascii="Times New Roman" w:hAnsi="Times New Roman" w:cs="Times New Roman"/>
                <w:bCs/>
                <w:sz w:val="20"/>
                <w:szCs w:val="20"/>
              </w:rPr>
            </w:pPr>
            <w:r w:rsidRPr="000E547A">
              <w:rPr>
                <w:rFonts w:ascii="Times New Roman" w:hAnsi="Times New Roman" w:cs="Times New Roman"/>
                <w:bCs/>
                <w:sz w:val="20"/>
                <w:szCs w:val="20"/>
              </w:rPr>
              <w:t>Session 1:</w:t>
            </w:r>
            <w:r>
              <w:rPr>
                <w:rFonts w:ascii="Times New Roman" w:eastAsiaTheme="minorEastAsia" w:hAnsi="Times New Roman" w:cs="Times New Roman" w:hint="eastAsia"/>
                <w:bCs/>
                <w:sz w:val="20"/>
                <w:szCs w:val="20"/>
                <w:lang w:eastAsia="ko-KR"/>
              </w:rPr>
              <w:t xml:space="preserve"> </w:t>
            </w:r>
            <w:proofErr w:type="spellStart"/>
            <w:r w:rsidR="00A0534B">
              <w:rPr>
                <w:rFonts w:ascii="Times New Roman" w:hAnsi="Times New Roman" w:cs="Times New Roman"/>
                <w:bCs/>
                <w:sz w:val="20"/>
                <w:szCs w:val="20"/>
              </w:rPr>
              <w:t>LabPhon</w:t>
            </w:r>
            <w:proofErr w:type="spellEnd"/>
            <w:r w:rsidR="00A0534B">
              <w:rPr>
                <w:rFonts w:ascii="Times New Roman" w:hAnsi="Times New Roman" w:cs="Times New Roman"/>
                <w:bCs/>
                <w:sz w:val="20"/>
                <w:szCs w:val="20"/>
              </w:rPr>
              <w:t xml:space="preserve"> for words</w:t>
            </w:r>
          </w:p>
        </w:tc>
        <w:tc>
          <w:tcPr>
            <w:tcW w:w="2577" w:type="dxa"/>
            <w:vAlign w:val="center"/>
          </w:tcPr>
          <w:p w14:paraId="1CA209EA" w14:textId="77777777" w:rsidR="00E52D13" w:rsidRPr="009012F6" w:rsidRDefault="00E52D13" w:rsidP="00BA1164">
            <w:pPr>
              <w:jc w:val="center"/>
              <w:rPr>
                <w:rFonts w:ascii="Times New Roman" w:hAnsi="Times New Roman" w:cs="Times New Roman"/>
                <w:b/>
                <w:sz w:val="20"/>
                <w:szCs w:val="20"/>
              </w:rPr>
            </w:pPr>
            <w:r w:rsidRPr="009012F6">
              <w:rPr>
                <w:rFonts w:ascii="Times New Roman" w:hAnsi="Times New Roman" w:cs="Times New Roman"/>
                <w:b/>
                <w:sz w:val="20"/>
                <w:szCs w:val="20"/>
              </w:rPr>
              <w:t>Holger Mitterer</w:t>
            </w:r>
          </w:p>
          <w:p w14:paraId="0F630D3C" w14:textId="77777777" w:rsidR="00E52D13" w:rsidRPr="000E547A" w:rsidRDefault="00E52D13" w:rsidP="00BA1164">
            <w:pPr>
              <w:jc w:val="center"/>
              <w:rPr>
                <w:rFonts w:ascii="Times New Roman" w:hAnsi="Times New Roman" w:cs="Times New Roman"/>
                <w:sz w:val="20"/>
                <w:szCs w:val="20"/>
              </w:rPr>
            </w:pPr>
            <w:r w:rsidRPr="000E547A">
              <w:rPr>
                <w:rFonts w:ascii="Times New Roman" w:hAnsi="Times New Roman" w:cs="Times New Roman"/>
                <w:color w:val="333333"/>
                <w:sz w:val="20"/>
                <w:szCs w:val="20"/>
                <w:shd w:val="clear" w:color="auto" w:fill="FFFFFF"/>
              </w:rPr>
              <w:t>(U. of Malta)</w:t>
            </w:r>
          </w:p>
        </w:tc>
        <w:tc>
          <w:tcPr>
            <w:tcW w:w="2353" w:type="dxa"/>
            <w:vAlign w:val="center"/>
          </w:tcPr>
          <w:p w14:paraId="65FF6540" w14:textId="77777777" w:rsidR="00E52D13" w:rsidRPr="009012F6" w:rsidRDefault="00E52D13" w:rsidP="00BA1164">
            <w:pPr>
              <w:jc w:val="center"/>
              <w:rPr>
                <w:rFonts w:ascii="Times New Roman" w:hAnsi="Times New Roman" w:cs="Times New Roman"/>
                <w:b/>
                <w:sz w:val="20"/>
                <w:szCs w:val="20"/>
              </w:rPr>
            </w:pPr>
            <w:proofErr w:type="spellStart"/>
            <w:r w:rsidRPr="009012F6">
              <w:rPr>
                <w:rFonts w:ascii="Times New Roman" w:hAnsi="Times New Roman" w:cs="Times New Roman"/>
                <w:b/>
                <w:sz w:val="20"/>
                <w:szCs w:val="20"/>
              </w:rPr>
              <w:t>Jongho</w:t>
            </w:r>
            <w:proofErr w:type="spellEnd"/>
            <w:r w:rsidRPr="009012F6">
              <w:rPr>
                <w:rFonts w:ascii="Times New Roman" w:hAnsi="Times New Roman" w:cs="Times New Roman"/>
                <w:b/>
                <w:sz w:val="20"/>
                <w:szCs w:val="20"/>
              </w:rPr>
              <w:t xml:space="preserve"> Jun</w:t>
            </w:r>
          </w:p>
          <w:p w14:paraId="11DC39C5" w14:textId="77777777" w:rsidR="00E52D13" w:rsidRPr="000E547A" w:rsidRDefault="00E52D13" w:rsidP="00BA1164">
            <w:pPr>
              <w:jc w:val="center"/>
              <w:rPr>
                <w:rFonts w:ascii="Times New Roman" w:hAnsi="Times New Roman" w:cs="Times New Roman"/>
                <w:color w:val="333333"/>
                <w:sz w:val="20"/>
                <w:szCs w:val="20"/>
                <w:shd w:val="clear" w:color="auto" w:fill="FFFFFF"/>
              </w:rPr>
            </w:pPr>
            <w:r w:rsidRPr="000E547A">
              <w:rPr>
                <w:rFonts w:ascii="Times New Roman" w:hAnsi="Times New Roman" w:cs="Times New Roman"/>
                <w:color w:val="333333"/>
                <w:sz w:val="20"/>
                <w:szCs w:val="20"/>
                <w:shd w:val="clear" w:color="auto" w:fill="FFFFFF"/>
              </w:rPr>
              <w:t>(Seoul National U.)</w:t>
            </w:r>
          </w:p>
        </w:tc>
      </w:tr>
      <w:tr w:rsidR="00E52D13" w:rsidRPr="000E547A" w14:paraId="7879F8A7" w14:textId="77777777" w:rsidTr="009012F6">
        <w:trPr>
          <w:trHeight w:val="335"/>
        </w:trPr>
        <w:tc>
          <w:tcPr>
            <w:tcW w:w="4531" w:type="dxa"/>
            <w:shd w:val="clear" w:color="auto" w:fill="F2F2F2" w:themeFill="background1" w:themeFillShade="F2"/>
            <w:vAlign w:val="center"/>
          </w:tcPr>
          <w:p w14:paraId="6943DE1F" w14:textId="637DDAAD" w:rsidR="00E52D13" w:rsidRPr="000E547A" w:rsidRDefault="00E52D13" w:rsidP="00E52D13">
            <w:pPr>
              <w:ind w:leftChars="70" w:left="168"/>
              <w:rPr>
                <w:rFonts w:ascii="Times New Roman" w:hAnsi="Times New Roman" w:cs="Times New Roman"/>
                <w:bCs/>
                <w:sz w:val="20"/>
                <w:szCs w:val="20"/>
              </w:rPr>
            </w:pPr>
            <w:r w:rsidRPr="000E547A">
              <w:rPr>
                <w:rFonts w:ascii="Times New Roman" w:hAnsi="Times New Roman" w:cs="Times New Roman"/>
                <w:bCs/>
                <w:sz w:val="20"/>
                <w:szCs w:val="20"/>
              </w:rPr>
              <w:t>Session 2:</w:t>
            </w:r>
            <w:r>
              <w:rPr>
                <w:rFonts w:ascii="Times New Roman" w:eastAsiaTheme="minorEastAsia" w:hAnsi="Times New Roman" w:cs="Times New Roman" w:hint="eastAsia"/>
                <w:bCs/>
                <w:sz w:val="20"/>
                <w:szCs w:val="20"/>
                <w:lang w:eastAsia="ko-KR"/>
              </w:rPr>
              <w:t xml:space="preserve"> </w:t>
            </w:r>
            <w:proofErr w:type="spellStart"/>
            <w:r w:rsidRPr="000E547A">
              <w:rPr>
                <w:rFonts w:ascii="Times New Roman" w:hAnsi="Times New Roman" w:cs="Times New Roman"/>
                <w:bCs/>
                <w:sz w:val="20"/>
                <w:szCs w:val="20"/>
              </w:rPr>
              <w:t>LabPhon</w:t>
            </w:r>
            <w:proofErr w:type="spellEnd"/>
            <w:r w:rsidRPr="000E547A">
              <w:rPr>
                <w:rFonts w:ascii="Times New Roman" w:hAnsi="Times New Roman" w:cs="Times New Roman"/>
                <w:bCs/>
                <w:sz w:val="20"/>
                <w:szCs w:val="20"/>
              </w:rPr>
              <w:t xml:space="preserve"> for sentences</w:t>
            </w:r>
          </w:p>
        </w:tc>
        <w:tc>
          <w:tcPr>
            <w:tcW w:w="2577" w:type="dxa"/>
            <w:vAlign w:val="center"/>
          </w:tcPr>
          <w:p w14:paraId="6BAD3D13" w14:textId="77777777" w:rsidR="00E52D13" w:rsidRPr="009012F6" w:rsidRDefault="00E52D13" w:rsidP="00BA1164">
            <w:pPr>
              <w:jc w:val="center"/>
              <w:rPr>
                <w:rFonts w:ascii="Times New Roman" w:hAnsi="Times New Roman" w:cs="Times New Roman"/>
                <w:b/>
                <w:sz w:val="20"/>
                <w:szCs w:val="20"/>
              </w:rPr>
            </w:pPr>
            <w:r w:rsidRPr="009012F6">
              <w:rPr>
                <w:rFonts w:ascii="Times New Roman" w:hAnsi="Times New Roman" w:cs="Times New Roman"/>
                <w:b/>
                <w:sz w:val="20"/>
                <w:szCs w:val="20"/>
              </w:rPr>
              <w:t>Fernanda Ferreira</w:t>
            </w:r>
          </w:p>
          <w:p w14:paraId="700CFEBB" w14:textId="77777777" w:rsidR="00E52D13" w:rsidRPr="000E547A" w:rsidRDefault="00E52D13" w:rsidP="00BA1164">
            <w:pPr>
              <w:jc w:val="center"/>
              <w:rPr>
                <w:rFonts w:ascii="Times New Roman" w:hAnsi="Times New Roman" w:cs="Times New Roman"/>
                <w:sz w:val="20"/>
                <w:szCs w:val="20"/>
              </w:rPr>
            </w:pPr>
            <w:r w:rsidRPr="000E547A">
              <w:rPr>
                <w:rFonts w:ascii="Times New Roman" w:hAnsi="Times New Roman" w:cs="Times New Roman"/>
                <w:color w:val="333333"/>
                <w:sz w:val="20"/>
                <w:szCs w:val="20"/>
                <w:shd w:val="clear" w:color="auto" w:fill="FFFFFF"/>
              </w:rPr>
              <w:t>(UC Davis)</w:t>
            </w:r>
          </w:p>
        </w:tc>
        <w:tc>
          <w:tcPr>
            <w:tcW w:w="2353" w:type="dxa"/>
            <w:vAlign w:val="center"/>
          </w:tcPr>
          <w:p w14:paraId="3D953D73" w14:textId="77777777" w:rsidR="00E52D13" w:rsidRPr="009012F6" w:rsidRDefault="00E52D13" w:rsidP="00BA1164">
            <w:pPr>
              <w:jc w:val="center"/>
              <w:rPr>
                <w:rFonts w:ascii="Times New Roman" w:hAnsi="Times New Roman" w:cs="Times New Roman"/>
                <w:b/>
                <w:sz w:val="20"/>
                <w:szCs w:val="20"/>
              </w:rPr>
            </w:pPr>
            <w:r w:rsidRPr="009012F6">
              <w:rPr>
                <w:rFonts w:ascii="Times New Roman" w:hAnsi="Times New Roman" w:cs="Times New Roman"/>
                <w:b/>
                <w:sz w:val="20"/>
                <w:szCs w:val="20"/>
              </w:rPr>
              <w:t>Michael Wagner</w:t>
            </w:r>
          </w:p>
          <w:p w14:paraId="216345D0" w14:textId="77777777" w:rsidR="00E52D13" w:rsidRPr="000E547A" w:rsidRDefault="00E52D13" w:rsidP="00BA1164">
            <w:pPr>
              <w:jc w:val="center"/>
              <w:rPr>
                <w:rFonts w:ascii="Times New Roman" w:hAnsi="Times New Roman" w:cs="Times New Roman"/>
                <w:sz w:val="20"/>
                <w:szCs w:val="20"/>
              </w:rPr>
            </w:pPr>
            <w:r w:rsidRPr="000E547A">
              <w:rPr>
                <w:rFonts w:ascii="Times New Roman" w:hAnsi="Times New Roman" w:cs="Times New Roman"/>
                <w:color w:val="333333"/>
                <w:sz w:val="20"/>
                <w:szCs w:val="20"/>
                <w:shd w:val="clear" w:color="auto" w:fill="FFFFFF"/>
              </w:rPr>
              <w:t>(McGill U.)</w:t>
            </w:r>
          </w:p>
        </w:tc>
      </w:tr>
      <w:tr w:rsidR="00E52D13" w:rsidRPr="000E547A" w14:paraId="0315BCAA" w14:textId="77777777" w:rsidTr="009012F6">
        <w:trPr>
          <w:trHeight w:val="335"/>
        </w:trPr>
        <w:tc>
          <w:tcPr>
            <w:tcW w:w="4531" w:type="dxa"/>
            <w:shd w:val="clear" w:color="auto" w:fill="F2F2F2" w:themeFill="background1" w:themeFillShade="F2"/>
            <w:vAlign w:val="center"/>
          </w:tcPr>
          <w:p w14:paraId="46E0F83A" w14:textId="6B892797" w:rsidR="00E52D13" w:rsidRPr="000E547A" w:rsidRDefault="00E52D13" w:rsidP="00E52D13">
            <w:pPr>
              <w:ind w:leftChars="70" w:left="168"/>
              <w:rPr>
                <w:rFonts w:ascii="Times New Roman" w:hAnsi="Times New Roman" w:cs="Times New Roman"/>
                <w:bCs/>
                <w:sz w:val="20"/>
                <w:szCs w:val="20"/>
              </w:rPr>
            </w:pPr>
            <w:r w:rsidRPr="000E547A">
              <w:rPr>
                <w:rFonts w:ascii="Times New Roman" w:hAnsi="Times New Roman" w:cs="Times New Roman"/>
                <w:bCs/>
                <w:sz w:val="20"/>
                <w:szCs w:val="20"/>
              </w:rPr>
              <w:t>Session 3:</w:t>
            </w:r>
            <w:r>
              <w:rPr>
                <w:rFonts w:ascii="Times New Roman" w:eastAsiaTheme="minorEastAsia" w:hAnsi="Times New Roman" w:cs="Times New Roman" w:hint="eastAsia"/>
                <w:bCs/>
                <w:sz w:val="20"/>
                <w:szCs w:val="20"/>
                <w:lang w:eastAsia="ko-KR"/>
              </w:rPr>
              <w:t xml:space="preserve"> </w:t>
            </w:r>
            <w:proofErr w:type="spellStart"/>
            <w:r w:rsidRPr="000E547A">
              <w:rPr>
                <w:rFonts w:ascii="Times New Roman" w:hAnsi="Times New Roman" w:cs="Times New Roman"/>
                <w:bCs/>
                <w:sz w:val="20"/>
                <w:szCs w:val="20"/>
              </w:rPr>
              <w:t>LabPh</w:t>
            </w:r>
            <w:r w:rsidR="00A0534B">
              <w:rPr>
                <w:rFonts w:ascii="Times New Roman" w:hAnsi="Times New Roman" w:cs="Times New Roman"/>
                <w:bCs/>
                <w:sz w:val="20"/>
                <w:szCs w:val="20"/>
              </w:rPr>
              <w:t>on</w:t>
            </w:r>
            <w:proofErr w:type="spellEnd"/>
            <w:r w:rsidR="00A0534B">
              <w:rPr>
                <w:rFonts w:ascii="Times New Roman" w:hAnsi="Times New Roman" w:cs="Times New Roman"/>
                <w:bCs/>
                <w:sz w:val="20"/>
                <w:szCs w:val="20"/>
              </w:rPr>
              <w:t xml:space="preserve"> for pragmatics and discourse</w:t>
            </w:r>
          </w:p>
        </w:tc>
        <w:tc>
          <w:tcPr>
            <w:tcW w:w="2577" w:type="dxa"/>
            <w:vAlign w:val="center"/>
          </w:tcPr>
          <w:p w14:paraId="3F9FA30F" w14:textId="77777777" w:rsidR="00E52D13" w:rsidRPr="009012F6" w:rsidRDefault="00E52D13" w:rsidP="00BA1164">
            <w:pPr>
              <w:jc w:val="center"/>
              <w:rPr>
                <w:rFonts w:ascii="Times New Roman" w:hAnsi="Times New Roman" w:cs="Times New Roman"/>
                <w:b/>
                <w:sz w:val="20"/>
                <w:szCs w:val="20"/>
              </w:rPr>
            </w:pPr>
            <w:r w:rsidRPr="009012F6">
              <w:rPr>
                <w:rFonts w:ascii="Times New Roman" w:hAnsi="Times New Roman" w:cs="Times New Roman"/>
                <w:b/>
                <w:sz w:val="20"/>
                <w:szCs w:val="20"/>
              </w:rPr>
              <w:t>Sasha Calhoun</w:t>
            </w:r>
          </w:p>
          <w:p w14:paraId="6A3F560E" w14:textId="77777777" w:rsidR="00E52D13" w:rsidRPr="000E547A" w:rsidRDefault="00E52D13" w:rsidP="00BA1164">
            <w:pPr>
              <w:jc w:val="center"/>
              <w:rPr>
                <w:rFonts w:ascii="Times New Roman" w:hAnsi="Times New Roman" w:cs="Times New Roman"/>
                <w:sz w:val="20"/>
                <w:szCs w:val="20"/>
              </w:rPr>
            </w:pPr>
            <w:r w:rsidRPr="000E547A">
              <w:rPr>
                <w:rFonts w:ascii="Times New Roman" w:hAnsi="Times New Roman" w:cs="Times New Roman"/>
                <w:color w:val="333333"/>
                <w:sz w:val="20"/>
                <w:szCs w:val="20"/>
                <w:shd w:val="clear" w:color="auto" w:fill="FFFFFF"/>
              </w:rPr>
              <w:t>(Victoria U. of Wellington)</w:t>
            </w:r>
          </w:p>
        </w:tc>
        <w:tc>
          <w:tcPr>
            <w:tcW w:w="2353" w:type="dxa"/>
            <w:vAlign w:val="center"/>
          </w:tcPr>
          <w:p w14:paraId="1AD54E99" w14:textId="77777777" w:rsidR="00E52D13" w:rsidRPr="009012F6" w:rsidRDefault="00E52D13" w:rsidP="00BA1164">
            <w:pPr>
              <w:jc w:val="center"/>
              <w:rPr>
                <w:rFonts w:ascii="Times New Roman" w:hAnsi="Times New Roman" w:cs="Times New Roman"/>
                <w:b/>
                <w:sz w:val="20"/>
                <w:szCs w:val="20"/>
              </w:rPr>
            </w:pPr>
            <w:proofErr w:type="spellStart"/>
            <w:r w:rsidRPr="009012F6">
              <w:rPr>
                <w:rFonts w:ascii="Times New Roman" w:hAnsi="Times New Roman" w:cs="Times New Roman"/>
                <w:b/>
                <w:sz w:val="20"/>
                <w:szCs w:val="20"/>
              </w:rPr>
              <w:t>Aoju</w:t>
            </w:r>
            <w:proofErr w:type="spellEnd"/>
            <w:r w:rsidRPr="009012F6">
              <w:rPr>
                <w:rFonts w:ascii="Times New Roman" w:hAnsi="Times New Roman" w:cs="Times New Roman"/>
                <w:b/>
                <w:sz w:val="20"/>
                <w:szCs w:val="20"/>
              </w:rPr>
              <w:t xml:space="preserve"> Chen</w:t>
            </w:r>
          </w:p>
          <w:p w14:paraId="0435128F" w14:textId="77777777" w:rsidR="00E52D13" w:rsidRPr="000E547A" w:rsidRDefault="00E52D13" w:rsidP="00BA1164">
            <w:pPr>
              <w:jc w:val="center"/>
              <w:rPr>
                <w:rFonts w:ascii="Times New Roman" w:hAnsi="Times New Roman" w:cs="Times New Roman"/>
                <w:sz w:val="20"/>
                <w:szCs w:val="20"/>
              </w:rPr>
            </w:pPr>
            <w:r w:rsidRPr="000E547A">
              <w:rPr>
                <w:rFonts w:ascii="Times New Roman" w:hAnsi="Times New Roman" w:cs="Times New Roman"/>
                <w:color w:val="333333"/>
                <w:sz w:val="20"/>
                <w:szCs w:val="20"/>
                <w:shd w:val="clear" w:color="auto" w:fill="FFFFFF"/>
              </w:rPr>
              <w:t>(Utrecht U.)</w:t>
            </w:r>
          </w:p>
        </w:tc>
      </w:tr>
      <w:tr w:rsidR="00E52D13" w:rsidRPr="000E547A" w14:paraId="294D3DC1" w14:textId="77777777" w:rsidTr="009012F6">
        <w:trPr>
          <w:trHeight w:val="335"/>
        </w:trPr>
        <w:tc>
          <w:tcPr>
            <w:tcW w:w="4531" w:type="dxa"/>
            <w:shd w:val="clear" w:color="auto" w:fill="F2F2F2" w:themeFill="background1" w:themeFillShade="F2"/>
            <w:vAlign w:val="center"/>
          </w:tcPr>
          <w:p w14:paraId="30EDE25F" w14:textId="6B040AD8" w:rsidR="00E52D13" w:rsidRPr="000E547A" w:rsidRDefault="00E52D13" w:rsidP="00E52D13">
            <w:pPr>
              <w:ind w:leftChars="70" w:left="168"/>
              <w:rPr>
                <w:rFonts w:ascii="Times New Roman" w:hAnsi="Times New Roman" w:cs="Times New Roman"/>
                <w:bCs/>
                <w:sz w:val="20"/>
                <w:szCs w:val="20"/>
              </w:rPr>
            </w:pPr>
            <w:r w:rsidRPr="000E547A">
              <w:rPr>
                <w:rFonts w:ascii="Times New Roman" w:hAnsi="Times New Roman" w:cs="Times New Roman"/>
                <w:bCs/>
                <w:sz w:val="20"/>
                <w:szCs w:val="20"/>
              </w:rPr>
              <w:t>Session 4:</w:t>
            </w:r>
            <w:r>
              <w:rPr>
                <w:rFonts w:ascii="Times New Roman" w:eastAsiaTheme="minorEastAsia" w:hAnsi="Times New Roman" w:cs="Times New Roman" w:hint="eastAsia"/>
                <w:bCs/>
                <w:sz w:val="20"/>
                <w:szCs w:val="20"/>
                <w:lang w:eastAsia="ko-KR"/>
              </w:rPr>
              <w:t xml:space="preserve"> </w:t>
            </w:r>
            <w:proofErr w:type="spellStart"/>
            <w:r w:rsidRPr="000E547A">
              <w:rPr>
                <w:rFonts w:ascii="Times New Roman" w:hAnsi="Times New Roman" w:cs="Times New Roman"/>
                <w:bCs/>
                <w:sz w:val="20"/>
                <w:szCs w:val="20"/>
              </w:rPr>
              <w:t>LabPhon</w:t>
            </w:r>
            <w:proofErr w:type="spellEnd"/>
            <w:r w:rsidRPr="000E547A">
              <w:rPr>
                <w:rFonts w:ascii="Times New Roman" w:hAnsi="Times New Roman" w:cs="Times New Roman"/>
                <w:bCs/>
                <w:sz w:val="20"/>
                <w:szCs w:val="20"/>
              </w:rPr>
              <w:t xml:space="preserve"> for social</w:t>
            </w:r>
            <w:r>
              <w:rPr>
                <w:rFonts w:ascii="Times New Roman" w:eastAsiaTheme="minorEastAsia" w:hAnsi="Times New Roman" w:cs="Times New Roman" w:hint="eastAsia"/>
                <w:bCs/>
                <w:sz w:val="20"/>
                <w:szCs w:val="20"/>
                <w:lang w:eastAsia="ko-KR"/>
              </w:rPr>
              <w:t xml:space="preserve"> </w:t>
            </w:r>
            <w:r w:rsidRPr="000E547A">
              <w:rPr>
                <w:rFonts w:ascii="Times New Roman" w:hAnsi="Times New Roman" w:cs="Times New Roman"/>
                <w:bCs/>
                <w:sz w:val="20"/>
                <w:szCs w:val="20"/>
              </w:rPr>
              <w:t>contexts</w:t>
            </w:r>
          </w:p>
        </w:tc>
        <w:tc>
          <w:tcPr>
            <w:tcW w:w="2577" w:type="dxa"/>
            <w:vAlign w:val="center"/>
          </w:tcPr>
          <w:p w14:paraId="311214DA" w14:textId="77777777" w:rsidR="00E52D13" w:rsidRPr="009012F6" w:rsidRDefault="00E52D13" w:rsidP="00BA1164">
            <w:pPr>
              <w:jc w:val="center"/>
              <w:rPr>
                <w:rFonts w:ascii="Times New Roman" w:hAnsi="Times New Roman" w:cs="Times New Roman"/>
                <w:b/>
                <w:sz w:val="20"/>
                <w:szCs w:val="20"/>
              </w:rPr>
            </w:pPr>
            <w:r w:rsidRPr="009012F6">
              <w:rPr>
                <w:rFonts w:ascii="Times New Roman" w:hAnsi="Times New Roman" w:cs="Times New Roman"/>
                <w:b/>
                <w:sz w:val="20"/>
                <w:szCs w:val="20"/>
              </w:rPr>
              <w:t>Abby Walker</w:t>
            </w:r>
          </w:p>
          <w:p w14:paraId="1DB6CDD5" w14:textId="77777777" w:rsidR="00E52D13" w:rsidRPr="000E547A" w:rsidRDefault="00E52D13" w:rsidP="00BA1164">
            <w:pPr>
              <w:jc w:val="center"/>
              <w:rPr>
                <w:rFonts w:ascii="Times New Roman" w:hAnsi="Times New Roman" w:cs="Times New Roman"/>
                <w:sz w:val="20"/>
                <w:szCs w:val="20"/>
              </w:rPr>
            </w:pPr>
            <w:r w:rsidRPr="000E547A">
              <w:rPr>
                <w:rFonts w:ascii="Times New Roman" w:hAnsi="Times New Roman" w:cs="Times New Roman"/>
                <w:color w:val="333333"/>
                <w:sz w:val="20"/>
                <w:szCs w:val="20"/>
                <w:shd w:val="clear" w:color="auto" w:fill="FFFFFF"/>
              </w:rPr>
              <w:t>(Virginia Tech)</w:t>
            </w:r>
          </w:p>
        </w:tc>
        <w:tc>
          <w:tcPr>
            <w:tcW w:w="2353" w:type="dxa"/>
            <w:vAlign w:val="center"/>
          </w:tcPr>
          <w:p w14:paraId="090327AB" w14:textId="77777777" w:rsidR="00E52D13" w:rsidRPr="009012F6" w:rsidRDefault="00E52D13" w:rsidP="00BA1164">
            <w:pPr>
              <w:jc w:val="center"/>
              <w:rPr>
                <w:rFonts w:ascii="Times New Roman" w:hAnsi="Times New Roman" w:cs="Times New Roman"/>
                <w:b/>
                <w:sz w:val="20"/>
                <w:szCs w:val="20"/>
              </w:rPr>
            </w:pPr>
            <w:r w:rsidRPr="009012F6">
              <w:rPr>
                <w:rFonts w:ascii="Times New Roman" w:hAnsi="Times New Roman" w:cs="Times New Roman"/>
                <w:b/>
                <w:sz w:val="20"/>
                <w:szCs w:val="20"/>
              </w:rPr>
              <w:t>Tessa Bent</w:t>
            </w:r>
          </w:p>
          <w:p w14:paraId="591582F1" w14:textId="77777777" w:rsidR="00E52D13" w:rsidRPr="000E547A" w:rsidRDefault="00E52D13" w:rsidP="00BA1164">
            <w:pPr>
              <w:jc w:val="center"/>
              <w:rPr>
                <w:rFonts w:ascii="Times New Roman" w:hAnsi="Times New Roman" w:cs="Times New Roman"/>
                <w:sz w:val="20"/>
                <w:szCs w:val="20"/>
              </w:rPr>
            </w:pPr>
            <w:r w:rsidRPr="000E547A">
              <w:rPr>
                <w:rFonts w:ascii="Times New Roman" w:hAnsi="Times New Roman" w:cs="Times New Roman"/>
                <w:color w:val="333333"/>
                <w:sz w:val="20"/>
                <w:szCs w:val="20"/>
                <w:shd w:val="clear" w:color="auto" w:fill="FFFFFF"/>
              </w:rPr>
              <w:t>(Indiana U.)</w:t>
            </w:r>
          </w:p>
        </w:tc>
      </w:tr>
      <w:tr w:rsidR="00E52D13" w:rsidRPr="000E547A" w14:paraId="732DBAD8" w14:textId="77777777" w:rsidTr="009012F6">
        <w:trPr>
          <w:trHeight w:val="335"/>
        </w:trPr>
        <w:tc>
          <w:tcPr>
            <w:tcW w:w="4531" w:type="dxa"/>
            <w:shd w:val="clear" w:color="auto" w:fill="F2F2F2" w:themeFill="background1" w:themeFillShade="F2"/>
            <w:vAlign w:val="center"/>
          </w:tcPr>
          <w:p w14:paraId="78E10402" w14:textId="5898ED37" w:rsidR="00E52D13" w:rsidRPr="000E547A" w:rsidRDefault="00E52D13" w:rsidP="00E52D13">
            <w:pPr>
              <w:ind w:leftChars="70" w:left="168"/>
              <w:rPr>
                <w:rFonts w:ascii="Times New Roman" w:hAnsi="Times New Roman" w:cs="Times New Roman"/>
                <w:bCs/>
                <w:sz w:val="20"/>
                <w:szCs w:val="20"/>
              </w:rPr>
            </w:pPr>
            <w:r w:rsidRPr="000E547A">
              <w:rPr>
                <w:rFonts w:ascii="Times New Roman" w:hAnsi="Times New Roman" w:cs="Times New Roman"/>
                <w:bCs/>
                <w:sz w:val="20"/>
                <w:szCs w:val="20"/>
              </w:rPr>
              <w:t>Session 5:</w:t>
            </w:r>
            <w:r>
              <w:rPr>
                <w:rFonts w:ascii="Times New Roman" w:eastAsiaTheme="minorEastAsia" w:hAnsi="Times New Roman" w:cs="Times New Roman" w:hint="eastAsia"/>
                <w:bCs/>
                <w:sz w:val="20"/>
                <w:szCs w:val="20"/>
                <w:lang w:eastAsia="ko-KR"/>
              </w:rPr>
              <w:t xml:space="preserve"> </w:t>
            </w:r>
            <w:proofErr w:type="spellStart"/>
            <w:r w:rsidRPr="000E547A">
              <w:rPr>
                <w:rFonts w:ascii="Times New Roman" w:hAnsi="Times New Roman" w:cs="Times New Roman"/>
                <w:bCs/>
                <w:sz w:val="20"/>
                <w:szCs w:val="20"/>
              </w:rPr>
              <w:t>LabPhon</w:t>
            </w:r>
            <w:proofErr w:type="spellEnd"/>
            <w:r w:rsidRPr="000E547A">
              <w:rPr>
                <w:rFonts w:ascii="Times New Roman" w:hAnsi="Times New Roman" w:cs="Times New Roman"/>
                <w:bCs/>
                <w:sz w:val="20"/>
                <w:szCs w:val="20"/>
              </w:rPr>
              <w:t xml:space="preserve"> for</w:t>
            </w:r>
            <w:r>
              <w:rPr>
                <w:rFonts w:ascii="Times New Roman" w:eastAsiaTheme="minorEastAsia" w:hAnsi="Times New Roman" w:cs="Times New Roman" w:hint="eastAsia"/>
                <w:bCs/>
                <w:sz w:val="20"/>
                <w:szCs w:val="20"/>
                <w:lang w:eastAsia="ko-KR"/>
              </w:rPr>
              <w:t xml:space="preserve"> </w:t>
            </w:r>
            <w:r>
              <w:rPr>
                <w:rFonts w:ascii="Times New Roman" w:hAnsi="Times New Roman" w:cs="Times New Roman"/>
                <w:bCs/>
                <w:sz w:val="20"/>
                <w:szCs w:val="20"/>
              </w:rPr>
              <w:t>non-articulatory gestures</w:t>
            </w:r>
          </w:p>
        </w:tc>
        <w:tc>
          <w:tcPr>
            <w:tcW w:w="2577" w:type="dxa"/>
            <w:vAlign w:val="center"/>
          </w:tcPr>
          <w:p w14:paraId="6B63AD38" w14:textId="77777777" w:rsidR="00E52D13" w:rsidRPr="009012F6" w:rsidRDefault="00E52D13" w:rsidP="00BA1164">
            <w:pPr>
              <w:jc w:val="center"/>
              <w:rPr>
                <w:rFonts w:ascii="Times New Roman" w:hAnsi="Times New Roman" w:cs="Times New Roman"/>
                <w:b/>
                <w:sz w:val="20"/>
                <w:szCs w:val="20"/>
              </w:rPr>
            </w:pPr>
            <w:r w:rsidRPr="009012F6">
              <w:rPr>
                <w:rFonts w:ascii="Times New Roman" w:hAnsi="Times New Roman" w:cs="Times New Roman"/>
                <w:b/>
                <w:sz w:val="20"/>
                <w:szCs w:val="20"/>
              </w:rPr>
              <w:t xml:space="preserve">Marc </w:t>
            </w:r>
            <w:proofErr w:type="spellStart"/>
            <w:r w:rsidRPr="009012F6">
              <w:rPr>
                <w:rFonts w:ascii="Times New Roman" w:hAnsi="Times New Roman" w:cs="Times New Roman"/>
                <w:b/>
                <w:sz w:val="20"/>
                <w:szCs w:val="20"/>
              </w:rPr>
              <w:t>Swerts</w:t>
            </w:r>
            <w:proofErr w:type="spellEnd"/>
          </w:p>
          <w:p w14:paraId="69F93E25" w14:textId="77777777" w:rsidR="00E52D13" w:rsidRPr="000E547A" w:rsidRDefault="00E52D13" w:rsidP="00BA1164">
            <w:pPr>
              <w:jc w:val="center"/>
              <w:rPr>
                <w:rFonts w:ascii="Times New Roman" w:hAnsi="Times New Roman" w:cs="Times New Roman"/>
                <w:sz w:val="20"/>
                <w:szCs w:val="20"/>
              </w:rPr>
            </w:pPr>
            <w:r w:rsidRPr="000E547A">
              <w:rPr>
                <w:rFonts w:ascii="Times New Roman" w:hAnsi="Times New Roman" w:cs="Times New Roman"/>
                <w:color w:val="333333"/>
                <w:sz w:val="20"/>
                <w:szCs w:val="20"/>
                <w:shd w:val="clear" w:color="auto" w:fill="FFFFFF"/>
              </w:rPr>
              <w:t>(Tilburg U.)</w:t>
            </w:r>
          </w:p>
        </w:tc>
        <w:tc>
          <w:tcPr>
            <w:tcW w:w="2353" w:type="dxa"/>
            <w:vAlign w:val="center"/>
          </w:tcPr>
          <w:p w14:paraId="19D1F493" w14:textId="77777777" w:rsidR="00E52D13" w:rsidRPr="009012F6" w:rsidRDefault="00E52D13" w:rsidP="00BA1164">
            <w:pPr>
              <w:jc w:val="center"/>
              <w:rPr>
                <w:rFonts w:ascii="Times New Roman" w:hAnsi="Times New Roman" w:cs="Times New Roman"/>
                <w:b/>
                <w:sz w:val="20"/>
                <w:szCs w:val="20"/>
              </w:rPr>
            </w:pPr>
            <w:r w:rsidRPr="009012F6">
              <w:rPr>
                <w:rFonts w:ascii="Times New Roman" w:hAnsi="Times New Roman" w:cs="Times New Roman"/>
                <w:b/>
                <w:sz w:val="20"/>
                <w:szCs w:val="20"/>
              </w:rPr>
              <w:t>Jelena Krivokapić</w:t>
            </w:r>
          </w:p>
          <w:p w14:paraId="26A06ACB" w14:textId="77777777" w:rsidR="00E52D13" w:rsidRPr="000E547A" w:rsidRDefault="00E52D13" w:rsidP="00BA1164">
            <w:pPr>
              <w:jc w:val="center"/>
              <w:rPr>
                <w:rFonts w:ascii="Times New Roman" w:hAnsi="Times New Roman" w:cs="Times New Roman"/>
                <w:sz w:val="20"/>
                <w:szCs w:val="20"/>
              </w:rPr>
            </w:pPr>
            <w:r w:rsidRPr="000E547A">
              <w:rPr>
                <w:rFonts w:ascii="Times New Roman" w:hAnsi="Times New Roman" w:cs="Times New Roman"/>
                <w:color w:val="333333"/>
                <w:sz w:val="20"/>
                <w:szCs w:val="20"/>
                <w:shd w:val="clear" w:color="auto" w:fill="FFFFFF"/>
              </w:rPr>
              <w:t>(U. of Michigan)</w:t>
            </w:r>
          </w:p>
        </w:tc>
      </w:tr>
    </w:tbl>
    <w:p w14:paraId="6CB64DE5" w14:textId="2AB9C1F9" w:rsidR="00D90C5D" w:rsidRPr="00D90C5D" w:rsidRDefault="00D90C5D" w:rsidP="00D90C5D">
      <w:pPr>
        <w:rPr>
          <w:rStyle w:val="a8"/>
          <w:rFonts w:ascii="Times New Roman" w:eastAsiaTheme="minorEastAsia" w:hAnsi="Times New Roman" w:cs="Times New Roman"/>
          <w:lang w:eastAsia="ko-KR"/>
        </w:rPr>
      </w:pPr>
    </w:p>
    <w:p w14:paraId="41CDB7D8" w14:textId="089832CE" w:rsidR="00C11218" w:rsidRPr="00D90C5D" w:rsidRDefault="009012F6" w:rsidP="00C11218">
      <w:pPr>
        <w:jc w:val="center"/>
        <w:rPr>
          <w:rStyle w:val="a8"/>
          <w:rFonts w:ascii="Times New Roman" w:hAnsi="Times New Roman" w:cs="Times New Roman"/>
        </w:rPr>
      </w:pPr>
      <w:r>
        <w:rPr>
          <w:noProof/>
          <w:lang w:eastAsia="ko-KR"/>
        </w:rPr>
        <w:drawing>
          <wp:inline distT="0" distB="0" distL="0" distR="0" wp14:anchorId="51E1B9FD" wp14:editId="1920FB97">
            <wp:extent cx="5671395" cy="1987669"/>
            <wp:effectExtent l="0" t="0" r="5715"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82170" cy="1991445"/>
                    </a:xfrm>
                    <a:prstGeom prst="rect">
                      <a:avLst/>
                    </a:prstGeom>
                  </pic:spPr>
                </pic:pic>
              </a:graphicData>
            </a:graphic>
          </wp:inline>
        </w:drawing>
      </w:r>
    </w:p>
    <w:p w14:paraId="765D910F" w14:textId="46859E91" w:rsidR="00A90737" w:rsidRPr="00A90737" w:rsidRDefault="00A90737" w:rsidP="00A90737">
      <w:pPr>
        <w:jc w:val="center"/>
        <w:rPr>
          <w:rFonts w:ascii="Times New Roman" w:eastAsiaTheme="minorEastAsia" w:hAnsi="Times New Roman" w:cs="Times New Roman"/>
          <w:sz w:val="20"/>
          <w:szCs w:val="20"/>
          <w:lang w:val="fr-FR" w:eastAsia="ko-KR"/>
        </w:rPr>
      </w:pPr>
      <w:r w:rsidRPr="00A90737">
        <w:rPr>
          <w:rFonts w:ascii="Times New Roman" w:eastAsiaTheme="minorEastAsia" w:hAnsi="Times New Roman" w:cs="Times New Roman"/>
          <w:b/>
          <w:sz w:val="20"/>
          <w:szCs w:val="20"/>
          <w:lang w:val="fr-FR" w:eastAsia="ko-KR"/>
        </w:rPr>
        <w:t>Fig. 1.</w:t>
      </w:r>
      <w:r w:rsidR="00DF2733">
        <w:rPr>
          <w:rFonts w:ascii="Times New Roman" w:eastAsiaTheme="minorEastAsia" w:hAnsi="Times New Roman" w:cs="Times New Roman"/>
          <w:sz w:val="20"/>
          <w:szCs w:val="20"/>
          <w:lang w:val="fr-FR" w:eastAsia="ko-KR"/>
        </w:rPr>
        <w:t xml:space="preserve"> City of Seoul </w:t>
      </w:r>
      <w:r w:rsidR="00DF2733" w:rsidRPr="00DF2733">
        <w:rPr>
          <w:rFonts w:ascii="Times New Roman" w:eastAsiaTheme="minorEastAsia" w:hAnsi="Times New Roman" w:cs="Times New Roman"/>
          <w:sz w:val="20"/>
          <w:szCs w:val="20"/>
          <w:lang w:val="fr-FR" w:eastAsia="ko-KR"/>
        </w:rPr>
        <w:t>'</w:t>
      </w:r>
      <w:proofErr w:type="spellStart"/>
      <w:r w:rsidR="00DF2733" w:rsidRPr="00DF2733">
        <w:rPr>
          <w:rFonts w:ascii="Times New Roman" w:eastAsiaTheme="minorEastAsia" w:hAnsi="Times New Roman" w:cs="Times New Roman"/>
          <w:sz w:val="20"/>
          <w:szCs w:val="20"/>
          <w:lang w:val="fr-FR" w:eastAsia="ko-KR"/>
        </w:rPr>
        <w:t>Where</w:t>
      </w:r>
      <w:proofErr w:type="spellEnd"/>
      <w:r w:rsidR="00DF2733" w:rsidRPr="00DF2733">
        <w:rPr>
          <w:rFonts w:ascii="Times New Roman" w:eastAsiaTheme="minorEastAsia" w:hAnsi="Times New Roman" w:cs="Times New Roman"/>
          <w:sz w:val="20"/>
          <w:szCs w:val="20"/>
          <w:lang w:val="fr-FR" w:eastAsia="ko-KR"/>
        </w:rPr>
        <w:t xml:space="preserve"> speech </w:t>
      </w:r>
      <w:proofErr w:type="spellStart"/>
      <w:r w:rsidR="00DF2733" w:rsidRPr="00DF2733">
        <w:rPr>
          <w:rFonts w:ascii="Times New Roman" w:eastAsiaTheme="minorEastAsia" w:hAnsi="Times New Roman" w:cs="Times New Roman"/>
          <w:sz w:val="20"/>
          <w:szCs w:val="20"/>
          <w:lang w:val="fr-FR" w:eastAsia="ko-KR"/>
        </w:rPr>
        <w:t>sounds</w:t>
      </w:r>
      <w:proofErr w:type="spellEnd"/>
      <w:r w:rsidR="00DF2733" w:rsidRPr="00DF2733">
        <w:rPr>
          <w:rFonts w:ascii="Times New Roman" w:eastAsiaTheme="minorEastAsia" w:hAnsi="Times New Roman" w:cs="Times New Roman"/>
          <w:sz w:val="20"/>
          <w:szCs w:val="20"/>
          <w:lang w:val="fr-FR" w:eastAsia="ko-KR"/>
        </w:rPr>
        <w:t xml:space="preserve"> </w:t>
      </w:r>
      <w:proofErr w:type="spellStart"/>
      <w:r w:rsidR="00DF2733" w:rsidRPr="00DF2733">
        <w:rPr>
          <w:rFonts w:ascii="Times New Roman" w:eastAsiaTheme="minorEastAsia" w:hAnsi="Times New Roman" w:cs="Times New Roman"/>
          <w:sz w:val="20"/>
          <w:szCs w:val="20"/>
          <w:lang w:val="fr-FR" w:eastAsia="ko-KR"/>
        </w:rPr>
        <w:t>meet</w:t>
      </w:r>
      <w:proofErr w:type="spellEnd"/>
      <w:r w:rsidR="00DF2733" w:rsidRPr="00DF2733">
        <w:rPr>
          <w:rFonts w:ascii="Times New Roman" w:eastAsiaTheme="minorEastAsia" w:hAnsi="Times New Roman" w:cs="Times New Roman"/>
          <w:sz w:val="20"/>
          <w:szCs w:val="20"/>
          <w:lang w:val="fr-FR" w:eastAsia="ko-KR"/>
        </w:rPr>
        <w:t xml:space="preserve"> the architecture of the </w:t>
      </w:r>
      <w:proofErr w:type="spellStart"/>
      <w:r w:rsidR="00DF2733" w:rsidRPr="00DF2733">
        <w:rPr>
          <w:rFonts w:ascii="Times New Roman" w:eastAsiaTheme="minorEastAsia" w:hAnsi="Times New Roman" w:cs="Times New Roman"/>
          <w:sz w:val="20"/>
          <w:szCs w:val="20"/>
          <w:lang w:val="fr-FR" w:eastAsia="ko-KR"/>
        </w:rPr>
        <w:t>grammar</w:t>
      </w:r>
      <w:proofErr w:type="spellEnd"/>
      <w:r w:rsidR="00DF2733" w:rsidRPr="00DF2733">
        <w:rPr>
          <w:rFonts w:ascii="Times New Roman" w:eastAsiaTheme="minorEastAsia" w:hAnsi="Times New Roman" w:cs="Times New Roman"/>
          <w:sz w:val="20"/>
          <w:szCs w:val="20"/>
          <w:lang w:val="fr-FR" w:eastAsia="ko-KR"/>
        </w:rPr>
        <w:t xml:space="preserve"> and </w:t>
      </w:r>
      <w:proofErr w:type="spellStart"/>
      <w:r w:rsidR="00DF2733" w:rsidRPr="00DF2733">
        <w:rPr>
          <w:rFonts w:ascii="Times New Roman" w:eastAsiaTheme="minorEastAsia" w:hAnsi="Times New Roman" w:cs="Times New Roman"/>
          <w:sz w:val="20"/>
          <w:szCs w:val="20"/>
          <w:lang w:val="fr-FR" w:eastAsia="ko-KR"/>
        </w:rPr>
        <w:t>beyond</w:t>
      </w:r>
      <w:proofErr w:type="spellEnd"/>
      <w:r w:rsidR="00DF2733" w:rsidRPr="00DF2733">
        <w:rPr>
          <w:rFonts w:ascii="Times New Roman" w:eastAsiaTheme="minorEastAsia" w:hAnsi="Times New Roman" w:cs="Times New Roman"/>
          <w:sz w:val="20"/>
          <w:szCs w:val="20"/>
          <w:lang w:val="fr-FR" w:eastAsia="ko-KR"/>
        </w:rPr>
        <w:t>'</w:t>
      </w:r>
      <w:r w:rsidR="00DF2733">
        <w:rPr>
          <w:rFonts w:ascii="Times New Roman" w:eastAsiaTheme="minorEastAsia" w:hAnsi="Times New Roman" w:cs="Times New Roman"/>
          <w:sz w:val="20"/>
          <w:szCs w:val="20"/>
          <w:lang w:val="fr-FR" w:eastAsia="ko-KR"/>
        </w:rPr>
        <w:t xml:space="preserve"> in June 27-29 2024</w:t>
      </w:r>
    </w:p>
    <w:p w14:paraId="045D478D" w14:textId="77777777" w:rsidR="00A90737" w:rsidRDefault="00A90737" w:rsidP="008A235A">
      <w:pPr>
        <w:rPr>
          <w:sz w:val="20"/>
          <w:szCs w:val="20"/>
          <w:lang w:val="fr-FR" w:eastAsia="ko-KR"/>
        </w:rPr>
      </w:pPr>
    </w:p>
    <w:p w14:paraId="1B049A8D" w14:textId="43A92F31" w:rsidR="00AB44EC" w:rsidRPr="0074559E" w:rsidRDefault="00AB44EC" w:rsidP="009D7063">
      <w:pPr>
        <w:rPr>
          <w:rFonts w:ascii="Times New Roman" w:hAnsi="Times New Roman" w:cs="Times New Roman"/>
          <w:color w:val="auto"/>
          <w:sz w:val="18"/>
          <w:szCs w:val="20"/>
          <w:lang w:val="fr-FR" w:eastAsia="ko-KR"/>
        </w:rPr>
      </w:pPr>
      <w:proofErr w:type="spellStart"/>
      <w:r w:rsidRPr="009D7063">
        <w:rPr>
          <w:rFonts w:ascii="Times New Roman" w:hAnsi="Times New Roman" w:cs="Times New Roman"/>
          <w:b/>
          <w:sz w:val="20"/>
          <w:szCs w:val="20"/>
          <w:lang w:val="fr-FR" w:eastAsia="ko-KR"/>
        </w:rPr>
        <w:t>References</w:t>
      </w:r>
      <w:proofErr w:type="spellEnd"/>
      <w:r w:rsidR="0074559E" w:rsidRPr="00422680">
        <w:rPr>
          <w:rFonts w:ascii="Times New Roman" w:hAnsi="Times New Roman" w:cs="Times New Roman"/>
          <w:sz w:val="20"/>
          <w:szCs w:val="20"/>
          <w:lang w:val="fr-FR" w:eastAsia="ko-KR"/>
        </w:rPr>
        <w:t xml:space="preserve"> (Use a 9 </w:t>
      </w:r>
      <w:proofErr w:type="spellStart"/>
      <w:r w:rsidR="0074559E" w:rsidRPr="00422680">
        <w:rPr>
          <w:rFonts w:ascii="Times New Roman" w:hAnsi="Times New Roman" w:cs="Times New Roman"/>
          <w:sz w:val="20"/>
          <w:szCs w:val="20"/>
          <w:lang w:val="fr-FR" w:eastAsia="ko-KR"/>
        </w:rPr>
        <w:t>or</w:t>
      </w:r>
      <w:proofErr w:type="spellEnd"/>
      <w:r w:rsidR="0074559E" w:rsidRPr="00422680">
        <w:rPr>
          <w:rFonts w:ascii="Times New Roman" w:hAnsi="Times New Roman" w:cs="Times New Roman"/>
          <w:sz w:val="20"/>
          <w:szCs w:val="20"/>
          <w:lang w:val="fr-FR" w:eastAsia="ko-KR"/>
        </w:rPr>
        <w:t xml:space="preserve"> 10 point font size </w:t>
      </w:r>
      <w:proofErr w:type="spellStart"/>
      <w:r w:rsidR="0074559E" w:rsidRPr="00422680">
        <w:rPr>
          <w:rFonts w:ascii="Times New Roman" w:hAnsi="Times New Roman" w:cs="Times New Roman"/>
          <w:sz w:val="20"/>
          <w:szCs w:val="20"/>
          <w:lang w:val="fr-FR" w:eastAsia="ko-KR"/>
        </w:rPr>
        <w:t>with</w:t>
      </w:r>
      <w:proofErr w:type="spellEnd"/>
      <w:r w:rsidR="0074559E" w:rsidRPr="00422680">
        <w:rPr>
          <w:rFonts w:ascii="Times New Roman" w:hAnsi="Times New Roman" w:cs="Times New Roman"/>
          <w:sz w:val="20"/>
          <w:szCs w:val="20"/>
          <w:lang w:val="fr-FR" w:eastAsia="ko-KR"/>
        </w:rPr>
        <w:t xml:space="preserve"> single line </w:t>
      </w:r>
      <w:proofErr w:type="spellStart"/>
      <w:r w:rsidR="0074559E" w:rsidRPr="00422680">
        <w:rPr>
          <w:rFonts w:ascii="Times New Roman" w:hAnsi="Times New Roman" w:cs="Times New Roman"/>
          <w:sz w:val="20"/>
          <w:szCs w:val="20"/>
          <w:lang w:val="fr-FR" w:eastAsia="ko-KR"/>
        </w:rPr>
        <w:t>spacing</w:t>
      </w:r>
      <w:proofErr w:type="spellEnd"/>
      <w:r w:rsidR="0074559E" w:rsidRPr="00422680">
        <w:rPr>
          <w:rFonts w:ascii="Times New Roman" w:hAnsi="Times New Roman" w:cs="Times New Roman"/>
          <w:sz w:val="20"/>
          <w:szCs w:val="20"/>
          <w:lang w:val="fr-FR" w:eastAsia="ko-KR"/>
        </w:rPr>
        <w:t>.)</w:t>
      </w:r>
    </w:p>
    <w:p w14:paraId="330FFB20" w14:textId="4630B309" w:rsidR="0074559E" w:rsidRPr="00422680" w:rsidRDefault="0074559E" w:rsidP="009D7063">
      <w:pPr>
        <w:pStyle w:val="a7"/>
        <w:numPr>
          <w:ilvl w:val="0"/>
          <w:numId w:val="3"/>
        </w:numPr>
        <w:rPr>
          <w:sz w:val="20"/>
          <w:szCs w:val="20"/>
        </w:rPr>
      </w:pPr>
      <w:r w:rsidRPr="00422680">
        <w:rPr>
          <w:sz w:val="20"/>
          <w:szCs w:val="20"/>
          <w:shd w:val="clear" w:color="auto" w:fill="FFFFFF"/>
        </w:rPr>
        <w:t xml:space="preserve">Bent, T., R. F. Holt, J. J. Van </w:t>
      </w:r>
      <w:proofErr w:type="spellStart"/>
      <w:r w:rsidRPr="00422680">
        <w:rPr>
          <w:sz w:val="20"/>
          <w:szCs w:val="20"/>
          <w:shd w:val="clear" w:color="auto" w:fill="FFFFFF"/>
        </w:rPr>
        <w:t>Engen</w:t>
      </w:r>
      <w:proofErr w:type="spellEnd"/>
      <w:r w:rsidRPr="00422680">
        <w:rPr>
          <w:sz w:val="20"/>
          <w:szCs w:val="20"/>
          <w:shd w:val="clear" w:color="auto" w:fill="FFFFFF"/>
        </w:rPr>
        <w:t xml:space="preserve">, J. A. </w:t>
      </w:r>
      <w:proofErr w:type="spellStart"/>
      <w:r w:rsidRPr="00422680">
        <w:rPr>
          <w:sz w:val="20"/>
          <w:szCs w:val="20"/>
          <w:shd w:val="clear" w:color="auto" w:fill="FFFFFF"/>
        </w:rPr>
        <w:t>Jamsek</w:t>
      </w:r>
      <w:proofErr w:type="spellEnd"/>
      <w:r w:rsidRPr="00422680">
        <w:rPr>
          <w:sz w:val="20"/>
          <w:szCs w:val="20"/>
          <w:shd w:val="clear" w:color="auto" w:fill="FFFFFF"/>
        </w:rPr>
        <w:t xml:space="preserve">, </w:t>
      </w:r>
      <w:r w:rsidR="00422680" w:rsidRPr="00422680">
        <w:rPr>
          <w:sz w:val="20"/>
          <w:szCs w:val="20"/>
          <w:shd w:val="clear" w:color="auto" w:fill="FFFFFF"/>
        </w:rPr>
        <w:t xml:space="preserve">L. J., </w:t>
      </w:r>
      <w:proofErr w:type="spellStart"/>
      <w:r w:rsidR="00422680" w:rsidRPr="00422680">
        <w:rPr>
          <w:sz w:val="20"/>
          <w:szCs w:val="20"/>
          <w:shd w:val="clear" w:color="auto" w:fill="FFFFFF"/>
        </w:rPr>
        <w:t>Arzbecker</w:t>
      </w:r>
      <w:proofErr w:type="spellEnd"/>
      <w:r w:rsidR="00422680" w:rsidRPr="00422680">
        <w:rPr>
          <w:sz w:val="20"/>
          <w:szCs w:val="20"/>
          <w:shd w:val="clear" w:color="auto" w:fill="FFFFFF"/>
        </w:rPr>
        <w:t>, L. Liang</w:t>
      </w:r>
      <w:r w:rsidRPr="00422680">
        <w:rPr>
          <w:sz w:val="20"/>
          <w:szCs w:val="20"/>
          <w:shd w:val="clear" w:color="auto" w:fill="FFFFFF"/>
        </w:rPr>
        <w:t xml:space="preserve"> &amp; E. E. Brown (2021). How </w:t>
      </w:r>
      <w:proofErr w:type="spellStart"/>
      <w:r w:rsidRPr="00422680">
        <w:rPr>
          <w:sz w:val="20"/>
          <w:szCs w:val="20"/>
          <w:shd w:val="clear" w:color="auto" w:fill="FFFFFF"/>
        </w:rPr>
        <w:t>pronunciation</w:t>
      </w:r>
      <w:proofErr w:type="spellEnd"/>
      <w:r w:rsidRPr="00422680">
        <w:rPr>
          <w:sz w:val="20"/>
          <w:szCs w:val="20"/>
          <w:shd w:val="clear" w:color="auto" w:fill="FFFFFF"/>
        </w:rPr>
        <w:t xml:space="preserve"> distance impacts </w:t>
      </w:r>
      <w:proofErr w:type="spellStart"/>
      <w:r w:rsidRPr="00422680">
        <w:rPr>
          <w:sz w:val="20"/>
          <w:szCs w:val="20"/>
          <w:shd w:val="clear" w:color="auto" w:fill="FFFFFF"/>
        </w:rPr>
        <w:t>word</w:t>
      </w:r>
      <w:proofErr w:type="spellEnd"/>
      <w:r w:rsidRPr="00422680">
        <w:rPr>
          <w:sz w:val="20"/>
          <w:szCs w:val="20"/>
          <w:shd w:val="clear" w:color="auto" w:fill="FFFFFF"/>
        </w:rPr>
        <w:t xml:space="preserve"> recognition for </w:t>
      </w:r>
      <w:proofErr w:type="spellStart"/>
      <w:r w:rsidRPr="00422680">
        <w:rPr>
          <w:sz w:val="20"/>
          <w:szCs w:val="20"/>
          <w:shd w:val="clear" w:color="auto" w:fill="FFFFFF"/>
        </w:rPr>
        <w:t>children</w:t>
      </w:r>
      <w:proofErr w:type="spellEnd"/>
      <w:r w:rsidRPr="00422680">
        <w:rPr>
          <w:sz w:val="20"/>
          <w:szCs w:val="20"/>
          <w:shd w:val="clear" w:color="auto" w:fill="FFFFFF"/>
        </w:rPr>
        <w:t xml:space="preserve"> and </w:t>
      </w:r>
      <w:proofErr w:type="spellStart"/>
      <w:r w:rsidRPr="00422680">
        <w:rPr>
          <w:sz w:val="20"/>
          <w:szCs w:val="20"/>
          <w:shd w:val="clear" w:color="auto" w:fill="FFFFFF"/>
        </w:rPr>
        <w:t>adults</w:t>
      </w:r>
      <w:proofErr w:type="spellEnd"/>
      <w:r w:rsidRPr="00422680">
        <w:rPr>
          <w:sz w:val="20"/>
          <w:szCs w:val="20"/>
          <w:shd w:val="clear" w:color="auto" w:fill="FFFFFF"/>
        </w:rPr>
        <w:t xml:space="preserve">. </w:t>
      </w:r>
      <w:r w:rsidRPr="00422680">
        <w:rPr>
          <w:i/>
          <w:sz w:val="20"/>
          <w:szCs w:val="20"/>
          <w:shd w:val="clear" w:color="auto" w:fill="FFFFFF"/>
        </w:rPr>
        <w:t xml:space="preserve">Journal of the </w:t>
      </w:r>
      <w:proofErr w:type="spellStart"/>
      <w:r w:rsidRPr="00422680">
        <w:rPr>
          <w:i/>
          <w:sz w:val="20"/>
          <w:szCs w:val="20"/>
          <w:shd w:val="clear" w:color="auto" w:fill="FFFFFF"/>
        </w:rPr>
        <w:t>Acoustical</w:t>
      </w:r>
      <w:proofErr w:type="spellEnd"/>
      <w:r w:rsidRPr="00422680">
        <w:rPr>
          <w:i/>
          <w:sz w:val="20"/>
          <w:szCs w:val="20"/>
          <w:shd w:val="clear" w:color="auto" w:fill="FFFFFF"/>
        </w:rPr>
        <w:t xml:space="preserve"> Society of America</w:t>
      </w:r>
      <w:r w:rsidRPr="00422680">
        <w:rPr>
          <w:sz w:val="20"/>
          <w:szCs w:val="20"/>
          <w:shd w:val="clear" w:color="auto" w:fill="FFFFFF"/>
        </w:rPr>
        <w:t>, 150, 4103-4117.</w:t>
      </w:r>
    </w:p>
    <w:p w14:paraId="0721D478" w14:textId="1AE8640F" w:rsidR="0074559E" w:rsidRPr="00422680" w:rsidRDefault="00422680" w:rsidP="009D7063">
      <w:pPr>
        <w:pStyle w:val="a7"/>
        <w:numPr>
          <w:ilvl w:val="0"/>
          <w:numId w:val="3"/>
        </w:numPr>
        <w:ind w:left="397" w:hanging="397"/>
        <w:rPr>
          <w:sz w:val="20"/>
          <w:szCs w:val="20"/>
        </w:rPr>
      </w:pPr>
      <w:r w:rsidRPr="00422680">
        <w:rPr>
          <w:sz w:val="20"/>
          <w:szCs w:val="20"/>
        </w:rPr>
        <w:t xml:space="preserve">Calhoun, S., E. </w:t>
      </w:r>
      <w:proofErr w:type="spellStart"/>
      <w:r w:rsidRPr="00422680">
        <w:rPr>
          <w:sz w:val="20"/>
          <w:szCs w:val="20"/>
        </w:rPr>
        <w:t>Wollum</w:t>
      </w:r>
      <w:proofErr w:type="spellEnd"/>
      <w:r w:rsidR="0074559E" w:rsidRPr="00422680">
        <w:rPr>
          <w:sz w:val="20"/>
          <w:szCs w:val="20"/>
        </w:rPr>
        <w:t xml:space="preserve"> &amp; E. K. </w:t>
      </w:r>
      <w:proofErr w:type="spellStart"/>
      <w:r w:rsidR="0074559E" w:rsidRPr="00422680">
        <w:rPr>
          <w:sz w:val="20"/>
          <w:szCs w:val="20"/>
        </w:rPr>
        <w:t>Va’ai</w:t>
      </w:r>
      <w:proofErr w:type="spellEnd"/>
      <w:r w:rsidR="0074559E" w:rsidRPr="00422680">
        <w:rPr>
          <w:sz w:val="20"/>
          <w:szCs w:val="20"/>
        </w:rPr>
        <w:t xml:space="preserve">. (2019). </w:t>
      </w:r>
      <w:proofErr w:type="spellStart"/>
      <w:r w:rsidR="0074559E" w:rsidRPr="00422680">
        <w:rPr>
          <w:sz w:val="20"/>
          <w:szCs w:val="20"/>
        </w:rPr>
        <w:t>Prosodic</w:t>
      </w:r>
      <w:proofErr w:type="spellEnd"/>
      <w:r w:rsidR="0074559E" w:rsidRPr="00422680">
        <w:rPr>
          <w:sz w:val="20"/>
          <w:szCs w:val="20"/>
        </w:rPr>
        <w:t xml:space="preserve"> Prominence and Focus: Expectation Affects </w:t>
      </w:r>
      <w:proofErr w:type="spellStart"/>
      <w:r w:rsidR="0074559E" w:rsidRPr="00422680">
        <w:rPr>
          <w:sz w:val="20"/>
          <w:szCs w:val="20"/>
        </w:rPr>
        <w:t>Interpretation</w:t>
      </w:r>
      <w:proofErr w:type="spellEnd"/>
      <w:r w:rsidR="0074559E" w:rsidRPr="00422680">
        <w:rPr>
          <w:sz w:val="20"/>
          <w:szCs w:val="20"/>
        </w:rPr>
        <w:t xml:space="preserve"> in Samoan and English</w:t>
      </w:r>
      <w:r w:rsidR="0074559E" w:rsidRPr="00422680">
        <w:rPr>
          <w:rFonts w:hint="eastAsia"/>
          <w:sz w:val="20"/>
          <w:szCs w:val="20"/>
          <w:lang w:eastAsia="ko-KR"/>
        </w:rPr>
        <w:t>.</w:t>
      </w:r>
      <w:r w:rsidR="0074559E" w:rsidRPr="00422680">
        <w:rPr>
          <w:rFonts w:hint="eastAsia"/>
          <w:i/>
          <w:sz w:val="20"/>
          <w:szCs w:val="20"/>
          <w:lang w:eastAsia="ko-KR"/>
        </w:rPr>
        <w:t xml:space="preserve"> </w:t>
      </w:r>
      <w:proofErr w:type="spellStart"/>
      <w:r w:rsidR="0074559E" w:rsidRPr="00422680">
        <w:rPr>
          <w:i/>
          <w:sz w:val="20"/>
          <w:szCs w:val="20"/>
        </w:rPr>
        <w:t>Language</w:t>
      </w:r>
      <w:proofErr w:type="spellEnd"/>
      <w:r w:rsidR="0074559E" w:rsidRPr="00422680">
        <w:rPr>
          <w:i/>
          <w:sz w:val="20"/>
          <w:szCs w:val="20"/>
        </w:rPr>
        <w:t xml:space="preserve"> and Speech</w:t>
      </w:r>
      <w:r w:rsidR="0074559E" w:rsidRPr="00422680">
        <w:rPr>
          <w:sz w:val="20"/>
          <w:szCs w:val="20"/>
        </w:rPr>
        <w:t>, 64,346-380</w:t>
      </w:r>
      <w:r w:rsidR="0074559E" w:rsidRPr="00422680">
        <w:rPr>
          <w:rFonts w:hint="eastAsia"/>
          <w:sz w:val="20"/>
          <w:szCs w:val="20"/>
          <w:lang w:eastAsia="ko-KR"/>
        </w:rPr>
        <w:t>.</w:t>
      </w:r>
    </w:p>
    <w:p w14:paraId="37E0AAE7" w14:textId="7E261275" w:rsidR="0074559E" w:rsidRPr="00422680" w:rsidRDefault="0074559E" w:rsidP="009D7063">
      <w:pPr>
        <w:pStyle w:val="a7"/>
        <w:numPr>
          <w:ilvl w:val="0"/>
          <w:numId w:val="3"/>
        </w:numPr>
        <w:rPr>
          <w:sz w:val="20"/>
          <w:szCs w:val="20"/>
        </w:rPr>
      </w:pPr>
      <w:r w:rsidRPr="00422680">
        <w:rPr>
          <w:rFonts w:eastAsiaTheme="minorEastAsia"/>
          <w:sz w:val="20"/>
          <w:szCs w:val="20"/>
          <w:lang w:eastAsia="ko-KR"/>
        </w:rPr>
        <w:t>Calhoun</w:t>
      </w:r>
      <w:r w:rsidR="00422680" w:rsidRPr="00422680">
        <w:rPr>
          <w:rFonts w:eastAsiaTheme="minorEastAsia"/>
          <w:sz w:val="20"/>
          <w:szCs w:val="20"/>
          <w:lang w:eastAsia="ko-KR"/>
        </w:rPr>
        <w:t>, S., W. Paul, M. Joy</w:t>
      </w:r>
      <w:r w:rsidRPr="00422680">
        <w:rPr>
          <w:rFonts w:eastAsiaTheme="minorEastAsia"/>
          <w:sz w:val="20"/>
          <w:szCs w:val="20"/>
          <w:lang w:eastAsia="ko-KR"/>
        </w:rPr>
        <w:t xml:space="preserve"> &amp; A. </w:t>
      </w:r>
      <w:proofErr w:type="spellStart"/>
      <w:r w:rsidRPr="00422680">
        <w:rPr>
          <w:rFonts w:eastAsiaTheme="minorEastAsia"/>
          <w:sz w:val="20"/>
          <w:szCs w:val="20"/>
          <w:lang w:eastAsia="ko-KR"/>
        </w:rPr>
        <w:t>Jemima</w:t>
      </w:r>
      <w:proofErr w:type="spellEnd"/>
      <w:r w:rsidRPr="00422680">
        <w:rPr>
          <w:rFonts w:eastAsiaTheme="minorEastAsia"/>
          <w:sz w:val="20"/>
          <w:szCs w:val="20"/>
          <w:lang w:eastAsia="ko-KR"/>
        </w:rPr>
        <w:t xml:space="preserve"> (2023). </w:t>
      </w:r>
      <w:proofErr w:type="spellStart"/>
      <w:r w:rsidRPr="00422680">
        <w:rPr>
          <w:rFonts w:eastAsiaTheme="minorEastAsia"/>
          <w:sz w:val="20"/>
          <w:szCs w:val="20"/>
          <w:lang w:eastAsia="ko-KR"/>
        </w:rPr>
        <w:t>Uptalk</w:t>
      </w:r>
      <w:proofErr w:type="spellEnd"/>
      <w:r w:rsidRPr="00422680">
        <w:rPr>
          <w:rFonts w:eastAsiaTheme="minorEastAsia"/>
          <w:sz w:val="20"/>
          <w:szCs w:val="20"/>
          <w:lang w:eastAsia="ko-KR"/>
        </w:rPr>
        <w:t xml:space="preserve"> and the Frequency Code: how </w:t>
      </w:r>
      <w:proofErr w:type="spellStart"/>
      <w:r w:rsidRPr="00422680">
        <w:rPr>
          <w:rFonts w:eastAsiaTheme="minorEastAsia"/>
          <w:sz w:val="20"/>
          <w:szCs w:val="20"/>
          <w:lang w:eastAsia="ko-KR"/>
        </w:rPr>
        <w:t>gender</w:t>
      </w:r>
      <w:proofErr w:type="spellEnd"/>
      <w:r w:rsidRPr="00422680">
        <w:rPr>
          <w:rFonts w:eastAsiaTheme="minorEastAsia"/>
          <w:sz w:val="20"/>
          <w:szCs w:val="20"/>
          <w:lang w:eastAsia="ko-KR"/>
        </w:rPr>
        <w:t xml:space="preserve"> affects </w:t>
      </w:r>
      <w:proofErr w:type="spellStart"/>
      <w:r w:rsidRPr="00422680">
        <w:rPr>
          <w:rFonts w:eastAsiaTheme="minorEastAsia"/>
          <w:sz w:val="20"/>
          <w:szCs w:val="20"/>
          <w:lang w:eastAsia="ko-KR"/>
        </w:rPr>
        <w:t>iconic</w:t>
      </w:r>
      <w:proofErr w:type="spellEnd"/>
      <w:r w:rsidRPr="00422680">
        <w:rPr>
          <w:rFonts w:eastAsiaTheme="minorEastAsia"/>
          <w:sz w:val="20"/>
          <w:szCs w:val="20"/>
          <w:lang w:eastAsia="ko-KR"/>
        </w:rPr>
        <w:t xml:space="preserve"> associations of pitch. In R. </w:t>
      </w:r>
      <w:proofErr w:type="spellStart"/>
      <w:r w:rsidRPr="00422680">
        <w:rPr>
          <w:rFonts w:eastAsiaTheme="minorEastAsia"/>
          <w:sz w:val="20"/>
          <w:szCs w:val="20"/>
          <w:lang w:eastAsia="ko-KR"/>
        </w:rPr>
        <w:t>Skarnitzl</w:t>
      </w:r>
      <w:proofErr w:type="spellEnd"/>
      <w:r w:rsidRPr="00422680">
        <w:rPr>
          <w:rFonts w:eastAsiaTheme="minorEastAsia"/>
          <w:sz w:val="20"/>
          <w:szCs w:val="20"/>
          <w:lang w:eastAsia="ko-KR"/>
        </w:rPr>
        <w:t xml:space="preserve"> &amp; J. </w:t>
      </w:r>
      <w:proofErr w:type="spellStart"/>
      <w:r w:rsidRPr="00422680">
        <w:rPr>
          <w:rFonts w:eastAsiaTheme="minorEastAsia"/>
          <w:sz w:val="20"/>
          <w:szCs w:val="20"/>
          <w:lang w:eastAsia="ko-KR"/>
        </w:rPr>
        <w:t>Volín</w:t>
      </w:r>
      <w:proofErr w:type="spellEnd"/>
      <w:r w:rsidRPr="00422680">
        <w:rPr>
          <w:rFonts w:eastAsiaTheme="minorEastAsia"/>
          <w:sz w:val="20"/>
          <w:szCs w:val="20"/>
          <w:lang w:eastAsia="ko-KR"/>
        </w:rPr>
        <w:t xml:space="preserve"> (</w:t>
      </w:r>
      <w:proofErr w:type="spellStart"/>
      <w:r w:rsidRPr="00422680">
        <w:rPr>
          <w:rFonts w:eastAsiaTheme="minorEastAsia"/>
          <w:sz w:val="20"/>
          <w:szCs w:val="20"/>
          <w:lang w:eastAsia="ko-KR"/>
        </w:rPr>
        <w:t>Eds</w:t>
      </w:r>
      <w:proofErr w:type="spellEnd"/>
      <w:r w:rsidRPr="00422680">
        <w:rPr>
          <w:rFonts w:eastAsiaTheme="minorEastAsia"/>
          <w:sz w:val="20"/>
          <w:szCs w:val="20"/>
          <w:lang w:eastAsia="ko-KR"/>
        </w:rPr>
        <w:t>.),</w:t>
      </w:r>
      <w:r w:rsidRPr="00422680">
        <w:rPr>
          <w:rFonts w:eastAsiaTheme="minorEastAsia"/>
          <w:i/>
          <w:sz w:val="20"/>
          <w:szCs w:val="20"/>
          <w:lang w:eastAsia="ko-KR"/>
        </w:rPr>
        <w:t xml:space="preserve"> </w:t>
      </w:r>
      <w:proofErr w:type="spellStart"/>
      <w:r w:rsidRPr="00422680">
        <w:rPr>
          <w:rFonts w:eastAsiaTheme="minorEastAsia"/>
          <w:i/>
          <w:sz w:val="20"/>
          <w:szCs w:val="20"/>
          <w:lang w:eastAsia="ko-KR"/>
        </w:rPr>
        <w:t>Proceedings</w:t>
      </w:r>
      <w:proofErr w:type="spellEnd"/>
      <w:r w:rsidRPr="00422680">
        <w:rPr>
          <w:rFonts w:eastAsiaTheme="minorEastAsia"/>
          <w:i/>
          <w:sz w:val="20"/>
          <w:szCs w:val="20"/>
          <w:lang w:eastAsia="ko-KR"/>
        </w:rPr>
        <w:t xml:space="preserve"> of the 20th International </w:t>
      </w:r>
      <w:proofErr w:type="spellStart"/>
      <w:r w:rsidRPr="00422680">
        <w:rPr>
          <w:rFonts w:eastAsiaTheme="minorEastAsia"/>
          <w:i/>
          <w:sz w:val="20"/>
          <w:szCs w:val="20"/>
          <w:lang w:eastAsia="ko-KR"/>
        </w:rPr>
        <w:t>Congress</w:t>
      </w:r>
      <w:proofErr w:type="spellEnd"/>
      <w:r w:rsidRPr="00422680">
        <w:rPr>
          <w:rFonts w:eastAsiaTheme="minorEastAsia"/>
          <w:i/>
          <w:sz w:val="20"/>
          <w:szCs w:val="20"/>
          <w:lang w:eastAsia="ko-KR"/>
        </w:rPr>
        <w:t xml:space="preserve"> of </w:t>
      </w:r>
      <w:proofErr w:type="spellStart"/>
      <w:r w:rsidRPr="00422680">
        <w:rPr>
          <w:rFonts w:eastAsiaTheme="minorEastAsia"/>
          <w:i/>
          <w:sz w:val="20"/>
          <w:szCs w:val="20"/>
          <w:lang w:eastAsia="ko-KR"/>
        </w:rPr>
        <w:t>Phonetic</w:t>
      </w:r>
      <w:proofErr w:type="spellEnd"/>
      <w:r w:rsidRPr="00422680">
        <w:rPr>
          <w:rFonts w:eastAsiaTheme="minorEastAsia"/>
          <w:i/>
          <w:sz w:val="20"/>
          <w:szCs w:val="20"/>
          <w:lang w:eastAsia="ko-KR"/>
        </w:rPr>
        <w:t xml:space="preserve"> Sciences</w:t>
      </w:r>
      <w:r w:rsidRPr="00422680">
        <w:rPr>
          <w:rFonts w:eastAsiaTheme="minorEastAsia"/>
          <w:sz w:val="20"/>
          <w:szCs w:val="20"/>
          <w:lang w:eastAsia="ko-KR"/>
        </w:rPr>
        <w:t xml:space="preserve"> (pp. 1250–1254). </w:t>
      </w:r>
      <w:proofErr w:type="spellStart"/>
      <w:r w:rsidRPr="00422680">
        <w:rPr>
          <w:rFonts w:eastAsiaTheme="minorEastAsia"/>
          <w:sz w:val="20"/>
          <w:szCs w:val="20"/>
          <w:lang w:eastAsia="ko-KR"/>
        </w:rPr>
        <w:t>Guarant</w:t>
      </w:r>
      <w:proofErr w:type="spellEnd"/>
      <w:r w:rsidRPr="00422680">
        <w:rPr>
          <w:rFonts w:eastAsiaTheme="minorEastAsia"/>
          <w:sz w:val="20"/>
          <w:szCs w:val="20"/>
          <w:lang w:eastAsia="ko-KR"/>
        </w:rPr>
        <w:t xml:space="preserve"> International.</w:t>
      </w:r>
    </w:p>
    <w:p w14:paraId="4109394F" w14:textId="77777777" w:rsidR="0074559E" w:rsidRPr="00422680" w:rsidRDefault="0074559E" w:rsidP="009D7063">
      <w:pPr>
        <w:pStyle w:val="a7"/>
        <w:numPr>
          <w:ilvl w:val="0"/>
          <w:numId w:val="3"/>
        </w:numPr>
        <w:ind w:left="397" w:hanging="397"/>
        <w:rPr>
          <w:sz w:val="20"/>
          <w:szCs w:val="20"/>
        </w:rPr>
      </w:pPr>
      <w:r w:rsidRPr="00422680">
        <w:rPr>
          <w:sz w:val="20"/>
          <w:szCs w:val="20"/>
          <w:shd w:val="clear" w:color="auto" w:fill="FFFFFF"/>
        </w:rPr>
        <w:t xml:space="preserve">Chen, A. (2011). Tuning information structure: </w:t>
      </w:r>
      <w:proofErr w:type="spellStart"/>
      <w:r w:rsidRPr="00422680">
        <w:rPr>
          <w:sz w:val="20"/>
          <w:szCs w:val="20"/>
          <w:shd w:val="clear" w:color="auto" w:fill="FFFFFF"/>
        </w:rPr>
        <w:t>intonational</w:t>
      </w:r>
      <w:proofErr w:type="spellEnd"/>
      <w:r w:rsidRPr="00422680">
        <w:rPr>
          <w:sz w:val="20"/>
          <w:szCs w:val="20"/>
          <w:shd w:val="clear" w:color="auto" w:fill="FFFFFF"/>
        </w:rPr>
        <w:t xml:space="preserve"> </w:t>
      </w:r>
      <w:proofErr w:type="spellStart"/>
      <w:r w:rsidRPr="00422680">
        <w:rPr>
          <w:sz w:val="20"/>
          <w:szCs w:val="20"/>
          <w:shd w:val="clear" w:color="auto" w:fill="FFFFFF"/>
        </w:rPr>
        <w:t>realisation</w:t>
      </w:r>
      <w:proofErr w:type="spellEnd"/>
      <w:r w:rsidRPr="00422680">
        <w:rPr>
          <w:sz w:val="20"/>
          <w:szCs w:val="20"/>
          <w:shd w:val="clear" w:color="auto" w:fill="FFFFFF"/>
        </w:rPr>
        <w:t xml:space="preserve"> of topic and focus in </w:t>
      </w:r>
      <w:proofErr w:type="spellStart"/>
      <w:r w:rsidRPr="00422680">
        <w:rPr>
          <w:sz w:val="20"/>
          <w:szCs w:val="20"/>
          <w:shd w:val="clear" w:color="auto" w:fill="FFFFFF"/>
        </w:rPr>
        <w:t>child</w:t>
      </w:r>
      <w:proofErr w:type="spellEnd"/>
      <w:r w:rsidRPr="00422680">
        <w:rPr>
          <w:sz w:val="20"/>
          <w:szCs w:val="20"/>
          <w:shd w:val="clear" w:color="auto" w:fill="FFFFFF"/>
        </w:rPr>
        <w:t xml:space="preserve"> Dutch. </w:t>
      </w:r>
      <w:r w:rsidRPr="00422680">
        <w:rPr>
          <w:i/>
          <w:sz w:val="20"/>
          <w:szCs w:val="20"/>
          <w:shd w:val="clear" w:color="auto" w:fill="FFFFFF"/>
        </w:rPr>
        <w:t xml:space="preserve">Journal of Child </w:t>
      </w:r>
      <w:proofErr w:type="spellStart"/>
      <w:r w:rsidRPr="00422680">
        <w:rPr>
          <w:i/>
          <w:sz w:val="20"/>
          <w:szCs w:val="20"/>
          <w:shd w:val="clear" w:color="auto" w:fill="FFFFFF"/>
        </w:rPr>
        <w:t>Language</w:t>
      </w:r>
      <w:proofErr w:type="spellEnd"/>
      <w:r w:rsidRPr="00422680">
        <w:rPr>
          <w:sz w:val="20"/>
          <w:szCs w:val="20"/>
          <w:shd w:val="clear" w:color="auto" w:fill="FFFFFF"/>
        </w:rPr>
        <w:t>, 38, 1055-1083.</w:t>
      </w:r>
    </w:p>
    <w:p w14:paraId="01CEA4DB" w14:textId="77777777" w:rsidR="0074559E" w:rsidRPr="00422680" w:rsidRDefault="0074559E" w:rsidP="009D7063">
      <w:pPr>
        <w:pStyle w:val="a7"/>
        <w:numPr>
          <w:ilvl w:val="0"/>
          <w:numId w:val="3"/>
        </w:numPr>
        <w:ind w:left="397" w:hanging="397"/>
        <w:rPr>
          <w:sz w:val="20"/>
          <w:szCs w:val="20"/>
        </w:rPr>
      </w:pPr>
      <w:r w:rsidRPr="00422680">
        <w:rPr>
          <w:sz w:val="20"/>
          <w:szCs w:val="20"/>
        </w:rPr>
        <w:t xml:space="preserve">Cutler, A. (2012). </w:t>
      </w:r>
      <w:r w:rsidRPr="00422680">
        <w:rPr>
          <w:i/>
          <w:sz w:val="20"/>
          <w:szCs w:val="20"/>
        </w:rPr>
        <w:t xml:space="preserve">Native </w:t>
      </w:r>
      <w:proofErr w:type="spellStart"/>
      <w:r w:rsidRPr="00422680">
        <w:rPr>
          <w:i/>
          <w:sz w:val="20"/>
          <w:szCs w:val="20"/>
        </w:rPr>
        <w:t>listening</w:t>
      </w:r>
      <w:proofErr w:type="spellEnd"/>
      <w:r w:rsidRPr="00422680">
        <w:rPr>
          <w:i/>
          <w:sz w:val="20"/>
          <w:szCs w:val="20"/>
        </w:rPr>
        <w:t xml:space="preserve">: </w:t>
      </w:r>
      <w:proofErr w:type="spellStart"/>
      <w:r w:rsidRPr="00422680">
        <w:rPr>
          <w:i/>
          <w:sz w:val="20"/>
          <w:szCs w:val="20"/>
        </w:rPr>
        <w:t>language</w:t>
      </w:r>
      <w:proofErr w:type="spellEnd"/>
      <w:r w:rsidRPr="00422680">
        <w:rPr>
          <w:i/>
          <w:sz w:val="20"/>
          <w:szCs w:val="20"/>
        </w:rPr>
        <w:t xml:space="preserve"> </w:t>
      </w:r>
      <w:proofErr w:type="spellStart"/>
      <w:r w:rsidRPr="00422680">
        <w:rPr>
          <w:i/>
          <w:sz w:val="20"/>
          <w:szCs w:val="20"/>
        </w:rPr>
        <w:t>experience</w:t>
      </w:r>
      <w:proofErr w:type="spellEnd"/>
      <w:r w:rsidRPr="00422680">
        <w:rPr>
          <w:i/>
          <w:sz w:val="20"/>
          <w:szCs w:val="20"/>
        </w:rPr>
        <w:t xml:space="preserve"> and the recognition of </w:t>
      </w:r>
      <w:proofErr w:type="spellStart"/>
      <w:r w:rsidRPr="00422680">
        <w:rPr>
          <w:i/>
          <w:sz w:val="20"/>
          <w:szCs w:val="20"/>
        </w:rPr>
        <w:t>spoken</w:t>
      </w:r>
      <w:proofErr w:type="spellEnd"/>
      <w:r w:rsidRPr="00422680">
        <w:rPr>
          <w:i/>
          <w:sz w:val="20"/>
          <w:szCs w:val="20"/>
        </w:rPr>
        <w:t xml:space="preserve"> </w:t>
      </w:r>
      <w:proofErr w:type="spellStart"/>
      <w:r w:rsidRPr="00422680">
        <w:rPr>
          <w:i/>
          <w:sz w:val="20"/>
          <w:szCs w:val="20"/>
        </w:rPr>
        <w:t>words</w:t>
      </w:r>
      <w:proofErr w:type="spellEnd"/>
      <w:r w:rsidRPr="00422680">
        <w:rPr>
          <w:sz w:val="20"/>
          <w:szCs w:val="20"/>
        </w:rPr>
        <w:t xml:space="preserve">. Cambridge, MA: The MIT </w:t>
      </w:r>
      <w:proofErr w:type="spellStart"/>
      <w:r w:rsidRPr="00422680">
        <w:rPr>
          <w:sz w:val="20"/>
          <w:szCs w:val="20"/>
        </w:rPr>
        <w:t>Press</w:t>
      </w:r>
      <w:proofErr w:type="spellEnd"/>
      <w:r w:rsidRPr="00422680">
        <w:rPr>
          <w:sz w:val="20"/>
          <w:szCs w:val="20"/>
        </w:rPr>
        <w:t>.</w:t>
      </w:r>
    </w:p>
    <w:p w14:paraId="6F970B2C" w14:textId="77777777" w:rsidR="0074559E" w:rsidRPr="00422680" w:rsidRDefault="0074559E" w:rsidP="009D7063">
      <w:pPr>
        <w:pStyle w:val="a7"/>
        <w:numPr>
          <w:ilvl w:val="0"/>
          <w:numId w:val="3"/>
        </w:numPr>
        <w:ind w:left="397" w:hanging="397"/>
        <w:rPr>
          <w:sz w:val="20"/>
          <w:szCs w:val="20"/>
        </w:rPr>
      </w:pPr>
      <w:r w:rsidRPr="00422680">
        <w:rPr>
          <w:sz w:val="20"/>
          <w:szCs w:val="20"/>
          <w:shd w:val="clear" w:color="auto" w:fill="FFFFFF"/>
        </w:rPr>
        <w:t xml:space="preserve">Ferreira, F. (2003). The </w:t>
      </w:r>
      <w:proofErr w:type="spellStart"/>
      <w:r w:rsidRPr="00422680">
        <w:rPr>
          <w:sz w:val="20"/>
          <w:szCs w:val="20"/>
          <w:shd w:val="clear" w:color="auto" w:fill="FFFFFF"/>
        </w:rPr>
        <w:t>misinterpretation</w:t>
      </w:r>
      <w:proofErr w:type="spellEnd"/>
      <w:r w:rsidRPr="00422680">
        <w:rPr>
          <w:sz w:val="20"/>
          <w:szCs w:val="20"/>
          <w:shd w:val="clear" w:color="auto" w:fill="FFFFFF"/>
        </w:rPr>
        <w:t xml:space="preserve"> of </w:t>
      </w:r>
      <w:proofErr w:type="spellStart"/>
      <w:r w:rsidRPr="00422680">
        <w:rPr>
          <w:sz w:val="20"/>
          <w:szCs w:val="20"/>
          <w:shd w:val="clear" w:color="auto" w:fill="FFFFFF"/>
        </w:rPr>
        <w:t>noncanonical</w:t>
      </w:r>
      <w:proofErr w:type="spellEnd"/>
      <w:r w:rsidRPr="00422680">
        <w:rPr>
          <w:sz w:val="20"/>
          <w:szCs w:val="20"/>
          <w:shd w:val="clear" w:color="auto" w:fill="FFFFFF"/>
        </w:rPr>
        <w:t xml:space="preserve"> sentences. </w:t>
      </w:r>
      <w:r w:rsidRPr="00422680">
        <w:rPr>
          <w:i/>
          <w:iCs/>
          <w:sz w:val="20"/>
          <w:szCs w:val="20"/>
          <w:shd w:val="clear" w:color="auto" w:fill="FFFFFF"/>
        </w:rPr>
        <w:t xml:space="preserve">Cognitive </w:t>
      </w:r>
      <w:proofErr w:type="spellStart"/>
      <w:r w:rsidRPr="00422680">
        <w:rPr>
          <w:i/>
          <w:iCs/>
          <w:sz w:val="20"/>
          <w:szCs w:val="20"/>
          <w:shd w:val="clear" w:color="auto" w:fill="FFFFFF"/>
        </w:rPr>
        <w:t>psychology</w:t>
      </w:r>
      <w:proofErr w:type="spellEnd"/>
      <w:r w:rsidRPr="00422680">
        <w:rPr>
          <w:sz w:val="20"/>
          <w:szCs w:val="20"/>
          <w:shd w:val="clear" w:color="auto" w:fill="FFFFFF"/>
        </w:rPr>
        <w:t>, </w:t>
      </w:r>
      <w:r w:rsidRPr="00422680">
        <w:rPr>
          <w:i/>
          <w:iCs/>
          <w:sz w:val="20"/>
          <w:szCs w:val="20"/>
          <w:shd w:val="clear" w:color="auto" w:fill="FFFFFF"/>
        </w:rPr>
        <w:t>47</w:t>
      </w:r>
      <w:r w:rsidRPr="00422680">
        <w:rPr>
          <w:sz w:val="20"/>
          <w:szCs w:val="20"/>
          <w:shd w:val="clear" w:color="auto" w:fill="FFFFFF"/>
        </w:rPr>
        <w:t>, 164-203.</w:t>
      </w:r>
    </w:p>
    <w:p w14:paraId="109477DF" w14:textId="1252BEDE" w:rsidR="0074559E" w:rsidRPr="00422680" w:rsidRDefault="0074559E" w:rsidP="009D7063">
      <w:pPr>
        <w:pStyle w:val="a7"/>
        <w:numPr>
          <w:ilvl w:val="0"/>
          <w:numId w:val="3"/>
        </w:numPr>
        <w:ind w:left="397" w:hanging="397"/>
        <w:rPr>
          <w:sz w:val="20"/>
          <w:szCs w:val="20"/>
        </w:rPr>
      </w:pPr>
      <w:r w:rsidRPr="00422680">
        <w:rPr>
          <w:sz w:val="20"/>
          <w:szCs w:val="20"/>
          <w:shd w:val="clear" w:color="auto" w:fill="FFFFFF"/>
        </w:rPr>
        <w:t>Jun, J. (2004). Place assimilation. In B. Haye</w:t>
      </w:r>
      <w:r w:rsidR="00422680" w:rsidRPr="00422680">
        <w:rPr>
          <w:sz w:val="20"/>
          <w:szCs w:val="20"/>
          <w:shd w:val="clear" w:color="auto" w:fill="FFFFFF"/>
        </w:rPr>
        <w:t>s, R. Kirchner</w:t>
      </w:r>
      <w:r w:rsidRPr="00422680">
        <w:rPr>
          <w:sz w:val="20"/>
          <w:szCs w:val="20"/>
          <w:shd w:val="clear" w:color="auto" w:fill="FFFFFF"/>
        </w:rPr>
        <w:t xml:space="preserve"> &amp; D. </w:t>
      </w:r>
      <w:proofErr w:type="spellStart"/>
      <w:r w:rsidRPr="00422680">
        <w:rPr>
          <w:sz w:val="20"/>
          <w:szCs w:val="20"/>
          <w:shd w:val="clear" w:color="auto" w:fill="FFFFFF"/>
        </w:rPr>
        <w:t>Steriade</w:t>
      </w:r>
      <w:proofErr w:type="spellEnd"/>
      <w:r w:rsidRPr="00422680">
        <w:rPr>
          <w:sz w:val="20"/>
          <w:szCs w:val="20"/>
          <w:shd w:val="clear" w:color="auto" w:fill="FFFFFF"/>
        </w:rPr>
        <w:t xml:space="preserve"> (</w:t>
      </w:r>
      <w:proofErr w:type="spellStart"/>
      <w:r w:rsidRPr="00422680">
        <w:rPr>
          <w:sz w:val="20"/>
          <w:szCs w:val="20"/>
          <w:shd w:val="clear" w:color="auto" w:fill="FFFFFF"/>
        </w:rPr>
        <w:t>Eds</w:t>
      </w:r>
      <w:proofErr w:type="spellEnd"/>
      <w:r w:rsidRPr="00422680">
        <w:rPr>
          <w:sz w:val="20"/>
          <w:szCs w:val="20"/>
          <w:shd w:val="clear" w:color="auto" w:fill="FFFFFF"/>
        </w:rPr>
        <w:t>.), </w:t>
      </w:r>
      <w:proofErr w:type="spellStart"/>
      <w:r w:rsidRPr="00422680">
        <w:rPr>
          <w:i/>
          <w:iCs/>
          <w:sz w:val="20"/>
          <w:szCs w:val="20"/>
          <w:bdr w:val="none" w:sz="0" w:space="0" w:color="auto" w:frame="1"/>
          <w:shd w:val="clear" w:color="auto" w:fill="FFFFFF"/>
        </w:rPr>
        <w:t>Phonetically</w:t>
      </w:r>
      <w:proofErr w:type="spellEnd"/>
      <w:r w:rsidRPr="00422680">
        <w:rPr>
          <w:i/>
          <w:iCs/>
          <w:sz w:val="20"/>
          <w:szCs w:val="20"/>
          <w:bdr w:val="none" w:sz="0" w:space="0" w:color="auto" w:frame="1"/>
          <w:shd w:val="clear" w:color="auto" w:fill="FFFFFF"/>
        </w:rPr>
        <w:t xml:space="preserve"> </w:t>
      </w:r>
      <w:proofErr w:type="spellStart"/>
      <w:r w:rsidRPr="00422680">
        <w:rPr>
          <w:i/>
          <w:iCs/>
          <w:sz w:val="20"/>
          <w:szCs w:val="20"/>
          <w:bdr w:val="none" w:sz="0" w:space="0" w:color="auto" w:frame="1"/>
          <w:shd w:val="clear" w:color="auto" w:fill="FFFFFF"/>
        </w:rPr>
        <w:t>Based</w:t>
      </w:r>
      <w:proofErr w:type="spellEnd"/>
      <w:r w:rsidRPr="00422680">
        <w:rPr>
          <w:i/>
          <w:iCs/>
          <w:sz w:val="20"/>
          <w:szCs w:val="20"/>
          <w:bdr w:val="none" w:sz="0" w:space="0" w:color="auto" w:frame="1"/>
          <w:shd w:val="clear" w:color="auto" w:fill="FFFFFF"/>
        </w:rPr>
        <w:t xml:space="preserve"> </w:t>
      </w:r>
      <w:proofErr w:type="spellStart"/>
      <w:r w:rsidRPr="00422680">
        <w:rPr>
          <w:i/>
          <w:iCs/>
          <w:sz w:val="20"/>
          <w:szCs w:val="20"/>
          <w:bdr w:val="none" w:sz="0" w:space="0" w:color="auto" w:frame="1"/>
          <w:shd w:val="clear" w:color="auto" w:fill="FFFFFF"/>
        </w:rPr>
        <w:t>Phonology</w:t>
      </w:r>
      <w:proofErr w:type="spellEnd"/>
      <w:r w:rsidRPr="00422680">
        <w:rPr>
          <w:sz w:val="20"/>
          <w:szCs w:val="20"/>
          <w:shd w:val="clear" w:color="auto" w:fill="FFFFFF"/>
        </w:rPr>
        <w:t xml:space="preserve"> (pp. 58–86). Cambridge: Cambridge </w:t>
      </w:r>
      <w:proofErr w:type="spellStart"/>
      <w:r w:rsidRPr="00422680">
        <w:rPr>
          <w:sz w:val="20"/>
          <w:szCs w:val="20"/>
          <w:shd w:val="clear" w:color="auto" w:fill="FFFFFF"/>
        </w:rPr>
        <w:t>University</w:t>
      </w:r>
      <w:proofErr w:type="spellEnd"/>
      <w:r w:rsidRPr="00422680">
        <w:rPr>
          <w:sz w:val="20"/>
          <w:szCs w:val="20"/>
          <w:shd w:val="clear" w:color="auto" w:fill="FFFFFF"/>
        </w:rPr>
        <w:t xml:space="preserve"> </w:t>
      </w:r>
      <w:proofErr w:type="spellStart"/>
      <w:r w:rsidRPr="00422680">
        <w:rPr>
          <w:sz w:val="20"/>
          <w:szCs w:val="20"/>
          <w:shd w:val="clear" w:color="auto" w:fill="FFFFFF"/>
        </w:rPr>
        <w:t>Press</w:t>
      </w:r>
      <w:proofErr w:type="spellEnd"/>
      <w:r w:rsidRPr="00422680">
        <w:rPr>
          <w:sz w:val="20"/>
          <w:szCs w:val="20"/>
          <w:shd w:val="clear" w:color="auto" w:fill="FFFFFF"/>
        </w:rPr>
        <w:t>.</w:t>
      </w:r>
    </w:p>
    <w:p w14:paraId="2AC76B2C" w14:textId="0BA13E60" w:rsidR="0074559E" w:rsidRPr="00422680" w:rsidRDefault="0074559E" w:rsidP="009D7063">
      <w:pPr>
        <w:pStyle w:val="a7"/>
        <w:numPr>
          <w:ilvl w:val="0"/>
          <w:numId w:val="3"/>
        </w:numPr>
        <w:ind w:left="397" w:hanging="397"/>
        <w:rPr>
          <w:sz w:val="20"/>
          <w:szCs w:val="20"/>
        </w:rPr>
      </w:pPr>
      <w:proofErr w:type="spellStart"/>
      <w:r w:rsidRPr="00422680">
        <w:rPr>
          <w:rFonts w:hint="eastAsia"/>
          <w:sz w:val="20"/>
          <w:szCs w:val="20"/>
        </w:rPr>
        <w:t>Krivokapić</w:t>
      </w:r>
      <w:proofErr w:type="spellEnd"/>
      <w:r w:rsidRPr="00422680">
        <w:rPr>
          <w:rFonts w:hint="eastAsia"/>
          <w:sz w:val="20"/>
          <w:szCs w:val="20"/>
        </w:rPr>
        <w:t>,</w:t>
      </w:r>
      <w:r w:rsidRPr="00422680">
        <w:rPr>
          <w:sz w:val="20"/>
          <w:szCs w:val="20"/>
        </w:rPr>
        <w:t xml:space="preserve"> J., </w:t>
      </w:r>
      <w:r w:rsidR="00422680" w:rsidRPr="00422680">
        <w:rPr>
          <w:rFonts w:hint="eastAsia"/>
          <w:sz w:val="20"/>
          <w:szCs w:val="20"/>
        </w:rPr>
        <w:t xml:space="preserve">M. </w:t>
      </w:r>
      <w:proofErr w:type="spellStart"/>
      <w:r w:rsidR="00422680" w:rsidRPr="00422680">
        <w:rPr>
          <w:rFonts w:hint="eastAsia"/>
          <w:sz w:val="20"/>
          <w:szCs w:val="20"/>
        </w:rPr>
        <w:t>Tiede</w:t>
      </w:r>
      <w:proofErr w:type="spellEnd"/>
      <w:r w:rsidR="00422680" w:rsidRPr="00422680">
        <w:rPr>
          <w:rFonts w:hint="eastAsia"/>
          <w:sz w:val="20"/>
          <w:szCs w:val="20"/>
        </w:rPr>
        <w:t xml:space="preserve"> &amp; M. Tyrone</w:t>
      </w:r>
      <w:r w:rsidRPr="00422680">
        <w:rPr>
          <w:rFonts w:hint="eastAsia"/>
          <w:sz w:val="20"/>
          <w:szCs w:val="20"/>
        </w:rPr>
        <w:t xml:space="preserve"> (2017). A </w:t>
      </w:r>
      <w:proofErr w:type="spellStart"/>
      <w:r w:rsidRPr="00422680">
        <w:rPr>
          <w:rFonts w:hint="eastAsia"/>
          <w:sz w:val="20"/>
          <w:szCs w:val="20"/>
        </w:rPr>
        <w:t>kinematic</w:t>
      </w:r>
      <w:proofErr w:type="spellEnd"/>
      <w:r w:rsidRPr="00422680">
        <w:rPr>
          <w:rFonts w:hint="eastAsia"/>
          <w:sz w:val="20"/>
          <w:szCs w:val="20"/>
        </w:rPr>
        <w:t xml:space="preserve"> </w:t>
      </w:r>
      <w:proofErr w:type="spellStart"/>
      <w:r w:rsidRPr="00422680">
        <w:rPr>
          <w:rFonts w:hint="eastAsia"/>
          <w:sz w:val="20"/>
          <w:szCs w:val="20"/>
        </w:rPr>
        <w:t>study</w:t>
      </w:r>
      <w:proofErr w:type="spellEnd"/>
      <w:r w:rsidRPr="00422680">
        <w:rPr>
          <w:rFonts w:hint="eastAsia"/>
          <w:sz w:val="20"/>
          <w:szCs w:val="20"/>
        </w:rPr>
        <w:t xml:space="preserve"> of </w:t>
      </w:r>
      <w:proofErr w:type="spellStart"/>
      <w:r w:rsidRPr="00422680">
        <w:rPr>
          <w:rFonts w:hint="eastAsia"/>
          <w:sz w:val="20"/>
          <w:szCs w:val="20"/>
        </w:rPr>
        <w:t>prosodic</w:t>
      </w:r>
      <w:proofErr w:type="spellEnd"/>
      <w:r w:rsidRPr="00422680">
        <w:rPr>
          <w:rFonts w:hint="eastAsia"/>
          <w:sz w:val="20"/>
          <w:szCs w:val="20"/>
        </w:rPr>
        <w:t xml:space="preserve"> structure in </w:t>
      </w:r>
      <w:proofErr w:type="spellStart"/>
      <w:r w:rsidRPr="00422680">
        <w:rPr>
          <w:rFonts w:hint="eastAsia"/>
          <w:sz w:val="20"/>
          <w:szCs w:val="20"/>
        </w:rPr>
        <w:t>articulatory</w:t>
      </w:r>
      <w:proofErr w:type="spellEnd"/>
      <w:r w:rsidRPr="00422680">
        <w:rPr>
          <w:rFonts w:hint="eastAsia"/>
          <w:sz w:val="20"/>
          <w:szCs w:val="20"/>
        </w:rPr>
        <w:t xml:space="preserve"> and </w:t>
      </w:r>
      <w:proofErr w:type="spellStart"/>
      <w:r w:rsidRPr="00422680">
        <w:rPr>
          <w:rFonts w:hint="eastAsia"/>
          <w:sz w:val="20"/>
          <w:szCs w:val="20"/>
        </w:rPr>
        <w:t>manual</w:t>
      </w:r>
      <w:proofErr w:type="spellEnd"/>
      <w:r w:rsidRPr="00422680">
        <w:rPr>
          <w:rFonts w:hint="eastAsia"/>
          <w:sz w:val="20"/>
          <w:szCs w:val="20"/>
        </w:rPr>
        <w:t xml:space="preserve"> </w:t>
      </w:r>
      <w:proofErr w:type="spellStart"/>
      <w:r w:rsidRPr="00422680">
        <w:rPr>
          <w:rFonts w:hint="eastAsia"/>
          <w:sz w:val="20"/>
          <w:szCs w:val="20"/>
        </w:rPr>
        <w:t>gestures</w:t>
      </w:r>
      <w:proofErr w:type="spellEnd"/>
      <w:r w:rsidRPr="00422680">
        <w:rPr>
          <w:rFonts w:hint="eastAsia"/>
          <w:sz w:val="20"/>
          <w:szCs w:val="20"/>
        </w:rPr>
        <w:t xml:space="preserve">: </w:t>
      </w:r>
      <w:proofErr w:type="spellStart"/>
      <w:r w:rsidRPr="00422680">
        <w:rPr>
          <w:rFonts w:hint="eastAsia"/>
          <w:sz w:val="20"/>
          <w:szCs w:val="20"/>
        </w:rPr>
        <w:t>Results</w:t>
      </w:r>
      <w:proofErr w:type="spellEnd"/>
      <w:r w:rsidRPr="00422680">
        <w:rPr>
          <w:rFonts w:hint="eastAsia"/>
          <w:sz w:val="20"/>
          <w:szCs w:val="20"/>
        </w:rPr>
        <w:t xml:space="preserve"> </w:t>
      </w:r>
      <w:proofErr w:type="spellStart"/>
      <w:r w:rsidRPr="00422680">
        <w:rPr>
          <w:rFonts w:hint="eastAsia"/>
          <w:sz w:val="20"/>
          <w:szCs w:val="20"/>
        </w:rPr>
        <w:t>from</w:t>
      </w:r>
      <w:proofErr w:type="spellEnd"/>
      <w:r w:rsidRPr="00422680">
        <w:rPr>
          <w:rFonts w:hint="eastAsia"/>
          <w:sz w:val="20"/>
          <w:szCs w:val="20"/>
        </w:rPr>
        <w:t xml:space="preserve"> a </w:t>
      </w:r>
      <w:proofErr w:type="spellStart"/>
      <w:r w:rsidRPr="00422680">
        <w:rPr>
          <w:rFonts w:hint="eastAsia"/>
          <w:sz w:val="20"/>
          <w:szCs w:val="20"/>
        </w:rPr>
        <w:t>novel</w:t>
      </w:r>
      <w:proofErr w:type="spellEnd"/>
      <w:r w:rsidRPr="00422680">
        <w:rPr>
          <w:rFonts w:hint="eastAsia"/>
          <w:sz w:val="20"/>
          <w:szCs w:val="20"/>
        </w:rPr>
        <w:t xml:space="preserve"> </w:t>
      </w:r>
      <w:proofErr w:type="spellStart"/>
      <w:r w:rsidRPr="00422680">
        <w:rPr>
          <w:rFonts w:hint="eastAsia"/>
          <w:sz w:val="20"/>
          <w:szCs w:val="20"/>
        </w:rPr>
        <w:t>method</w:t>
      </w:r>
      <w:proofErr w:type="spellEnd"/>
      <w:r w:rsidRPr="00422680">
        <w:rPr>
          <w:rFonts w:hint="eastAsia"/>
          <w:sz w:val="20"/>
          <w:szCs w:val="20"/>
        </w:rPr>
        <w:t xml:space="preserve"> of data collection. </w:t>
      </w:r>
      <w:proofErr w:type="spellStart"/>
      <w:r w:rsidRPr="00422680">
        <w:rPr>
          <w:rFonts w:hint="eastAsia"/>
          <w:i/>
          <w:sz w:val="20"/>
          <w:szCs w:val="20"/>
        </w:rPr>
        <w:t>Laboratory</w:t>
      </w:r>
      <w:proofErr w:type="spellEnd"/>
      <w:r w:rsidRPr="00422680">
        <w:rPr>
          <w:rFonts w:hint="eastAsia"/>
          <w:i/>
          <w:sz w:val="20"/>
          <w:szCs w:val="20"/>
        </w:rPr>
        <w:t xml:space="preserve"> </w:t>
      </w:r>
      <w:proofErr w:type="spellStart"/>
      <w:r w:rsidRPr="00422680">
        <w:rPr>
          <w:rFonts w:hint="eastAsia"/>
          <w:i/>
          <w:sz w:val="20"/>
          <w:szCs w:val="20"/>
        </w:rPr>
        <w:t>Phonology</w:t>
      </w:r>
      <w:proofErr w:type="spellEnd"/>
      <w:r w:rsidRPr="00422680">
        <w:rPr>
          <w:rFonts w:hint="eastAsia"/>
          <w:i/>
          <w:sz w:val="20"/>
          <w:szCs w:val="20"/>
        </w:rPr>
        <w:t xml:space="preserve">: Journal of the Association for </w:t>
      </w:r>
      <w:proofErr w:type="spellStart"/>
      <w:r w:rsidRPr="00422680">
        <w:rPr>
          <w:rFonts w:hint="eastAsia"/>
          <w:i/>
          <w:sz w:val="20"/>
          <w:szCs w:val="20"/>
        </w:rPr>
        <w:t>Laboratory</w:t>
      </w:r>
      <w:proofErr w:type="spellEnd"/>
      <w:r w:rsidRPr="00422680">
        <w:rPr>
          <w:rFonts w:hint="eastAsia"/>
          <w:i/>
          <w:sz w:val="20"/>
          <w:szCs w:val="20"/>
        </w:rPr>
        <w:t xml:space="preserve"> </w:t>
      </w:r>
      <w:proofErr w:type="spellStart"/>
      <w:r w:rsidRPr="00422680">
        <w:rPr>
          <w:rFonts w:hint="eastAsia"/>
          <w:i/>
          <w:sz w:val="20"/>
          <w:szCs w:val="20"/>
        </w:rPr>
        <w:t>Phonology</w:t>
      </w:r>
      <w:proofErr w:type="spellEnd"/>
      <w:r w:rsidRPr="00422680">
        <w:rPr>
          <w:rFonts w:hint="eastAsia"/>
          <w:i/>
          <w:sz w:val="20"/>
          <w:szCs w:val="20"/>
        </w:rPr>
        <w:t>,</w:t>
      </w:r>
      <w:r w:rsidRPr="00422680">
        <w:rPr>
          <w:rFonts w:hint="eastAsia"/>
          <w:sz w:val="20"/>
          <w:szCs w:val="20"/>
        </w:rPr>
        <w:t xml:space="preserve"> 8, 1</w:t>
      </w:r>
      <w:r w:rsidRPr="00422680">
        <w:rPr>
          <w:rFonts w:hint="eastAsia"/>
          <w:sz w:val="20"/>
          <w:szCs w:val="20"/>
        </w:rPr>
        <w:t>–</w:t>
      </w:r>
      <w:r w:rsidRPr="00422680">
        <w:rPr>
          <w:rFonts w:hint="eastAsia"/>
          <w:sz w:val="20"/>
          <w:szCs w:val="20"/>
        </w:rPr>
        <w:t>2</w:t>
      </w:r>
      <w:r w:rsidRPr="00422680">
        <w:rPr>
          <w:sz w:val="20"/>
          <w:szCs w:val="20"/>
        </w:rPr>
        <w:t>6.</w:t>
      </w:r>
    </w:p>
    <w:p w14:paraId="3F674390" w14:textId="23EF4154" w:rsidR="0074559E" w:rsidRPr="00422680" w:rsidRDefault="0074559E" w:rsidP="009D7063">
      <w:pPr>
        <w:pStyle w:val="a7"/>
        <w:numPr>
          <w:ilvl w:val="0"/>
          <w:numId w:val="3"/>
        </w:numPr>
        <w:ind w:left="397" w:hanging="397"/>
        <w:rPr>
          <w:sz w:val="20"/>
          <w:szCs w:val="20"/>
        </w:rPr>
      </w:pPr>
      <w:proofErr w:type="spellStart"/>
      <w:r w:rsidRPr="00422680">
        <w:rPr>
          <w:sz w:val="20"/>
          <w:szCs w:val="20"/>
        </w:rPr>
        <w:t>Mitterer</w:t>
      </w:r>
      <w:proofErr w:type="spellEnd"/>
      <w:r w:rsidRPr="00422680">
        <w:rPr>
          <w:sz w:val="20"/>
          <w:szCs w:val="20"/>
        </w:rPr>
        <w:t xml:space="preserve">, H., </w:t>
      </w:r>
      <w:r w:rsidR="00422680" w:rsidRPr="00422680">
        <w:rPr>
          <w:sz w:val="20"/>
          <w:szCs w:val="20"/>
        </w:rPr>
        <w:t>S. Kim</w:t>
      </w:r>
      <w:r w:rsidRPr="00422680">
        <w:rPr>
          <w:sz w:val="20"/>
          <w:szCs w:val="20"/>
        </w:rPr>
        <w:t xml:space="preserve"> &amp; </w:t>
      </w:r>
      <w:r w:rsidR="00422680" w:rsidRPr="00422680">
        <w:rPr>
          <w:sz w:val="20"/>
          <w:szCs w:val="20"/>
        </w:rPr>
        <w:t xml:space="preserve">T. </w:t>
      </w:r>
      <w:r w:rsidRPr="00422680">
        <w:rPr>
          <w:sz w:val="20"/>
          <w:szCs w:val="20"/>
        </w:rPr>
        <w:t>Cho</w:t>
      </w:r>
      <w:r w:rsidR="00422680" w:rsidRPr="00422680">
        <w:rPr>
          <w:sz w:val="20"/>
          <w:szCs w:val="20"/>
        </w:rPr>
        <w:t>.</w:t>
      </w:r>
      <w:r w:rsidRPr="00422680">
        <w:rPr>
          <w:sz w:val="20"/>
          <w:szCs w:val="20"/>
        </w:rPr>
        <w:t xml:space="preserve"> (2019). The glottal stop </w:t>
      </w:r>
      <w:proofErr w:type="spellStart"/>
      <w:r w:rsidRPr="00422680">
        <w:rPr>
          <w:sz w:val="20"/>
          <w:szCs w:val="20"/>
        </w:rPr>
        <w:t>between</w:t>
      </w:r>
      <w:proofErr w:type="spellEnd"/>
      <w:r w:rsidRPr="00422680">
        <w:rPr>
          <w:sz w:val="20"/>
          <w:szCs w:val="20"/>
        </w:rPr>
        <w:t xml:space="preserve"> segmental and suprasegmental </w:t>
      </w:r>
      <w:proofErr w:type="spellStart"/>
      <w:r w:rsidRPr="00422680">
        <w:rPr>
          <w:sz w:val="20"/>
          <w:szCs w:val="20"/>
        </w:rPr>
        <w:t>processing</w:t>
      </w:r>
      <w:proofErr w:type="spellEnd"/>
      <w:r w:rsidRPr="00422680">
        <w:rPr>
          <w:sz w:val="20"/>
          <w:szCs w:val="20"/>
        </w:rPr>
        <w:t xml:space="preserve">: The case of Maltese. </w:t>
      </w:r>
      <w:r w:rsidRPr="00422680">
        <w:rPr>
          <w:i/>
          <w:sz w:val="20"/>
          <w:szCs w:val="20"/>
        </w:rPr>
        <w:t xml:space="preserve">Journal of Memory and </w:t>
      </w:r>
      <w:proofErr w:type="spellStart"/>
      <w:r w:rsidRPr="00422680">
        <w:rPr>
          <w:i/>
          <w:sz w:val="20"/>
          <w:szCs w:val="20"/>
        </w:rPr>
        <w:t>Language</w:t>
      </w:r>
      <w:proofErr w:type="spellEnd"/>
      <w:r w:rsidRPr="00422680">
        <w:rPr>
          <w:sz w:val="20"/>
          <w:szCs w:val="20"/>
        </w:rPr>
        <w:t xml:space="preserve">, 108: 104034. </w:t>
      </w:r>
    </w:p>
    <w:p w14:paraId="7797B736" w14:textId="69BFC168" w:rsidR="0074559E" w:rsidRPr="00422680" w:rsidRDefault="00422680" w:rsidP="009D7063">
      <w:pPr>
        <w:pStyle w:val="a7"/>
        <w:numPr>
          <w:ilvl w:val="0"/>
          <w:numId w:val="3"/>
        </w:numPr>
        <w:ind w:left="397" w:hanging="397"/>
        <w:rPr>
          <w:sz w:val="20"/>
          <w:szCs w:val="20"/>
        </w:rPr>
      </w:pPr>
      <w:proofErr w:type="spellStart"/>
      <w:r w:rsidRPr="00422680">
        <w:rPr>
          <w:sz w:val="20"/>
          <w:szCs w:val="20"/>
          <w:shd w:val="clear" w:color="auto" w:fill="FFFFFF"/>
        </w:rPr>
        <w:t>Swerts</w:t>
      </w:r>
      <w:proofErr w:type="spellEnd"/>
      <w:r w:rsidRPr="00422680">
        <w:rPr>
          <w:sz w:val="20"/>
          <w:szCs w:val="20"/>
          <w:shd w:val="clear" w:color="auto" w:fill="FFFFFF"/>
        </w:rPr>
        <w:t>, M.</w:t>
      </w:r>
      <w:r w:rsidR="0074559E" w:rsidRPr="00422680">
        <w:rPr>
          <w:sz w:val="20"/>
          <w:szCs w:val="20"/>
          <w:shd w:val="clear" w:color="auto" w:fill="FFFFFF"/>
        </w:rPr>
        <w:t xml:space="preserve"> &amp; </w:t>
      </w:r>
      <w:proofErr w:type="spellStart"/>
      <w:r w:rsidR="0074559E" w:rsidRPr="00422680">
        <w:rPr>
          <w:sz w:val="20"/>
          <w:szCs w:val="20"/>
          <w:shd w:val="clear" w:color="auto" w:fill="FFFFFF"/>
        </w:rPr>
        <w:t>Krahmer</w:t>
      </w:r>
      <w:proofErr w:type="spellEnd"/>
      <w:r w:rsidR="0074559E" w:rsidRPr="00422680">
        <w:rPr>
          <w:sz w:val="20"/>
          <w:szCs w:val="20"/>
          <w:shd w:val="clear" w:color="auto" w:fill="FFFFFF"/>
        </w:rPr>
        <w:t xml:space="preserve">, E. (2008). Facial expression and </w:t>
      </w:r>
      <w:proofErr w:type="spellStart"/>
      <w:r w:rsidR="0074559E" w:rsidRPr="00422680">
        <w:rPr>
          <w:sz w:val="20"/>
          <w:szCs w:val="20"/>
          <w:shd w:val="clear" w:color="auto" w:fill="FFFFFF"/>
        </w:rPr>
        <w:t>prosodic</w:t>
      </w:r>
      <w:proofErr w:type="spellEnd"/>
      <w:r w:rsidR="0074559E" w:rsidRPr="00422680">
        <w:rPr>
          <w:sz w:val="20"/>
          <w:szCs w:val="20"/>
          <w:shd w:val="clear" w:color="auto" w:fill="FFFFFF"/>
        </w:rPr>
        <w:t xml:space="preserve"> prominence: </w:t>
      </w:r>
      <w:proofErr w:type="spellStart"/>
      <w:r w:rsidR="0074559E" w:rsidRPr="00422680">
        <w:rPr>
          <w:sz w:val="20"/>
          <w:szCs w:val="20"/>
          <w:shd w:val="clear" w:color="auto" w:fill="FFFFFF"/>
        </w:rPr>
        <w:t>Effects</w:t>
      </w:r>
      <w:proofErr w:type="spellEnd"/>
      <w:r w:rsidR="0074559E" w:rsidRPr="00422680">
        <w:rPr>
          <w:sz w:val="20"/>
          <w:szCs w:val="20"/>
          <w:shd w:val="clear" w:color="auto" w:fill="FFFFFF"/>
        </w:rPr>
        <w:t xml:space="preserve"> of </w:t>
      </w:r>
      <w:proofErr w:type="spellStart"/>
      <w:r w:rsidR="0074559E" w:rsidRPr="00422680">
        <w:rPr>
          <w:sz w:val="20"/>
          <w:szCs w:val="20"/>
          <w:shd w:val="clear" w:color="auto" w:fill="FFFFFF"/>
        </w:rPr>
        <w:t>modality</w:t>
      </w:r>
      <w:proofErr w:type="spellEnd"/>
      <w:r w:rsidR="0074559E" w:rsidRPr="00422680">
        <w:rPr>
          <w:sz w:val="20"/>
          <w:szCs w:val="20"/>
          <w:shd w:val="clear" w:color="auto" w:fill="FFFFFF"/>
        </w:rPr>
        <w:t xml:space="preserve"> and facial area. </w:t>
      </w:r>
      <w:r w:rsidR="0074559E" w:rsidRPr="00422680">
        <w:rPr>
          <w:i/>
          <w:iCs/>
          <w:sz w:val="20"/>
          <w:szCs w:val="20"/>
          <w:shd w:val="clear" w:color="auto" w:fill="FFFFFF"/>
        </w:rPr>
        <w:t xml:space="preserve">Journal of </w:t>
      </w:r>
      <w:proofErr w:type="spellStart"/>
      <w:r w:rsidR="0074559E" w:rsidRPr="00422680">
        <w:rPr>
          <w:i/>
          <w:iCs/>
          <w:sz w:val="20"/>
          <w:szCs w:val="20"/>
          <w:shd w:val="clear" w:color="auto" w:fill="FFFFFF"/>
        </w:rPr>
        <w:t>Phonetics</w:t>
      </w:r>
      <w:proofErr w:type="spellEnd"/>
      <w:r w:rsidR="0074559E" w:rsidRPr="00422680">
        <w:rPr>
          <w:sz w:val="20"/>
          <w:szCs w:val="20"/>
          <w:shd w:val="clear" w:color="auto" w:fill="FFFFFF"/>
        </w:rPr>
        <w:t>, </w:t>
      </w:r>
      <w:r w:rsidR="0074559E" w:rsidRPr="00422680">
        <w:rPr>
          <w:i/>
          <w:iCs/>
          <w:sz w:val="20"/>
          <w:szCs w:val="20"/>
          <w:shd w:val="clear" w:color="auto" w:fill="FFFFFF"/>
        </w:rPr>
        <w:t>36</w:t>
      </w:r>
      <w:r w:rsidR="0074559E" w:rsidRPr="00422680">
        <w:rPr>
          <w:sz w:val="20"/>
          <w:szCs w:val="20"/>
          <w:shd w:val="clear" w:color="auto" w:fill="FFFFFF"/>
        </w:rPr>
        <w:t>, 219-238.</w:t>
      </w:r>
    </w:p>
    <w:p w14:paraId="125C92E6" w14:textId="77777777" w:rsidR="0074559E" w:rsidRPr="00422680" w:rsidRDefault="0074559E" w:rsidP="009D7063">
      <w:pPr>
        <w:pStyle w:val="a7"/>
        <w:numPr>
          <w:ilvl w:val="0"/>
          <w:numId w:val="3"/>
        </w:numPr>
        <w:ind w:left="397" w:hanging="397"/>
        <w:rPr>
          <w:sz w:val="20"/>
          <w:szCs w:val="20"/>
        </w:rPr>
      </w:pPr>
      <w:r w:rsidRPr="00422680">
        <w:rPr>
          <w:sz w:val="20"/>
          <w:szCs w:val="20"/>
        </w:rPr>
        <w:t xml:space="preserve">Wagner, M. (2010). </w:t>
      </w:r>
      <w:proofErr w:type="spellStart"/>
      <w:r w:rsidRPr="00422680">
        <w:rPr>
          <w:sz w:val="20"/>
          <w:szCs w:val="20"/>
        </w:rPr>
        <w:t>Prosody</w:t>
      </w:r>
      <w:proofErr w:type="spellEnd"/>
      <w:r w:rsidRPr="00422680">
        <w:rPr>
          <w:sz w:val="20"/>
          <w:szCs w:val="20"/>
        </w:rPr>
        <w:t xml:space="preserve"> and </w:t>
      </w:r>
      <w:proofErr w:type="spellStart"/>
      <w:r w:rsidRPr="00422680">
        <w:rPr>
          <w:sz w:val="20"/>
          <w:szCs w:val="20"/>
        </w:rPr>
        <w:t>Recursion</w:t>
      </w:r>
      <w:proofErr w:type="spellEnd"/>
      <w:r w:rsidRPr="00422680">
        <w:rPr>
          <w:sz w:val="20"/>
          <w:szCs w:val="20"/>
        </w:rPr>
        <w:t xml:space="preserve"> in </w:t>
      </w:r>
      <w:proofErr w:type="spellStart"/>
      <w:r w:rsidRPr="00422680">
        <w:rPr>
          <w:sz w:val="20"/>
          <w:szCs w:val="20"/>
        </w:rPr>
        <w:t>Coordinate</w:t>
      </w:r>
      <w:proofErr w:type="spellEnd"/>
      <w:r w:rsidRPr="00422680">
        <w:rPr>
          <w:sz w:val="20"/>
          <w:szCs w:val="20"/>
        </w:rPr>
        <w:t xml:space="preserve"> Structures and Beyond. </w:t>
      </w:r>
      <w:r w:rsidRPr="00422680">
        <w:rPr>
          <w:i/>
          <w:sz w:val="20"/>
          <w:szCs w:val="20"/>
        </w:rPr>
        <w:t xml:space="preserve">Natural </w:t>
      </w:r>
      <w:proofErr w:type="spellStart"/>
      <w:r w:rsidRPr="00422680">
        <w:rPr>
          <w:i/>
          <w:sz w:val="20"/>
          <w:szCs w:val="20"/>
        </w:rPr>
        <w:t>Language</w:t>
      </w:r>
      <w:proofErr w:type="spellEnd"/>
      <w:r w:rsidRPr="00422680">
        <w:rPr>
          <w:i/>
          <w:sz w:val="20"/>
          <w:szCs w:val="20"/>
        </w:rPr>
        <w:t xml:space="preserve"> &amp;</w:t>
      </w:r>
      <w:r w:rsidRPr="00422680">
        <w:rPr>
          <w:rFonts w:hint="eastAsia"/>
          <w:i/>
          <w:sz w:val="20"/>
          <w:szCs w:val="20"/>
          <w:lang w:eastAsia="ko-KR"/>
        </w:rPr>
        <w:t xml:space="preserve"> </w:t>
      </w:r>
      <w:proofErr w:type="spellStart"/>
      <w:r w:rsidRPr="00422680">
        <w:rPr>
          <w:i/>
          <w:sz w:val="20"/>
          <w:szCs w:val="20"/>
        </w:rPr>
        <w:t>Linguistic</w:t>
      </w:r>
      <w:proofErr w:type="spellEnd"/>
      <w:r w:rsidRPr="00422680">
        <w:rPr>
          <w:i/>
          <w:sz w:val="20"/>
          <w:szCs w:val="20"/>
        </w:rPr>
        <w:t xml:space="preserve"> Theory</w:t>
      </w:r>
      <w:r w:rsidRPr="00422680">
        <w:rPr>
          <w:sz w:val="20"/>
          <w:szCs w:val="20"/>
        </w:rPr>
        <w:t>, 28, 183–237.</w:t>
      </w:r>
    </w:p>
    <w:p w14:paraId="047C33D6" w14:textId="6D53F014" w:rsidR="0074559E" w:rsidRPr="0074559E" w:rsidRDefault="0074559E" w:rsidP="009D7063">
      <w:pPr>
        <w:pStyle w:val="a7"/>
        <w:numPr>
          <w:ilvl w:val="0"/>
          <w:numId w:val="3"/>
        </w:numPr>
        <w:ind w:left="397" w:hanging="397"/>
        <w:rPr>
          <w:sz w:val="18"/>
          <w:szCs w:val="20"/>
        </w:rPr>
      </w:pPr>
      <w:r w:rsidRPr="00422680">
        <w:rPr>
          <w:sz w:val="20"/>
          <w:szCs w:val="20"/>
          <w:shd w:val="clear" w:color="auto" w:fill="FFFFFF"/>
        </w:rPr>
        <w:t xml:space="preserve">Walker, A., </w:t>
      </w:r>
      <w:r w:rsidR="00775553">
        <w:rPr>
          <w:sz w:val="20"/>
          <w:szCs w:val="20"/>
          <w:shd w:val="clear" w:color="auto" w:fill="FFFFFF"/>
        </w:rPr>
        <w:t>C. García, Y. Cortés</w:t>
      </w:r>
      <w:r w:rsidRPr="00422680">
        <w:rPr>
          <w:sz w:val="20"/>
          <w:szCs w:val="20"/>
          <w:shd w:val="clear" w:color="auto" w:fill="FFFFFF"/>
        </w:rPr>
        <w:t xml:space="preserve"> &amp; </w:t>
      </w:r>
      <w:r w:rsidR="00422680" w:rsidRPr="00422680">
        <w:rPr>
          <w:sz w:val="20"/>
          <w:szCs w:val="20"/>
          <w:shd w:val="clear" w:color="auto" w:fill="FFFFFF"/>
        </w:rPr>
        <w:t>K. Campbell-</w:t>
      </w:r>
      <w:proofErr w:type="spellStart"/>
      <w:r w:rsidR="00422680" w:rsidRPr="00422680">
        <w:rPr>
          <w:sz w:val="20"/>
          <w:szCs w:val="20"/>
          <w:shd w:val="clear" w:color="auto" w:fill="FFFFFF"/>
        </w:rPr>
        <w:t>Kibler</w:t>
      </w:r>
      <w:proofErr w:type="spellEnd"/>
      <w:r w:rsidRPr="00422680">
        <w:rPr>
          <w:sz w:val="20"/>
          <w:szCs w:val="20"/>
          <w:shd w:val="clear" w:color="auto" w:fill="FFFFFF"/>
        </w:rPr>
        <w:t xml:space="preserve"> (2014). </w:t>
      </w:r>
      <w:proofErr w:type="spellStart"/>
      <w:r w:rsidRPr="00422680">
        <w:rPr>
          <w:sz w:val="20"/>
          <w:szCs w:val="20"/>
          <w:shd w:val="clear" w:color="auto" w:fill="FFFFFF"/>
        </w:rPr>
        <w:t>Comparing</w:t>
      </w:r>
      <w:proofErr w:type="spellEnd"/>
      <w:r w:rsidRPr="00422680">
        <w:rPr>
          <w:sz w:val="20"/>
          <w:szCs w:val="20"/>
          <w:shd w:val="clear" w:color="auto" w:fill="FFFFFF"/>
        </w:rPr>
        <w:t xml:space="preserve"> social </w:t>
      </w:r>
      <w:proofErr w:type="spellStart"/>
      <w:r w:rsidRPr="00422680">
        <w:rPr>
          <w:sz w:val="20"/>
          <w:szCs w:val="20"/>
          <w:shd w:val="clear" w:color="auto" w:fill="FFFFFF"/>
        </w:rPr>
        <w:t>meanings</w:t>
      </w:r>
      <w:proofErr w:type="spellEnd"/>
      <w:r w:rsidRPr="00422680">
        <w:rPr>
          <w:sz w:val="20"/>
          <w:szCs w:val="20"/>
          <w:shd w:val="clear" w:color="auto" w:fill="FFFFFF"/>
        </w:rPr>
        <w:t xml:space="preserve"> </w:t>
      </w:r>
      <w:proofErr w:type="spellStart"/>
      <w:r w:rsidRPr="00422680">
        <w:rPr>
          <w:sz w:val="20"/>
          <w:szCs w:val="20"/>
          <w:shd w:val="clear" w:color="auto" w:fill="FFFFFF"/>
        </w:rPr>
        <w:t>across</w:t>
      </w:r>
      <w:proofErr w:type="spellEnd"/>
      <w:r w:rsidRPr="00422680">
        <w:rPr>
          <w:sz w:val="20"/>
          <w:szCs w:val="20"/>
          <w:shd w:val="clear" w:color="auto" w:fill="FFFFFF"/>
        </w:rPr>
        <w:t xml:space="preserve"> </w:t>
      </w:r>
      <w:proofErr w:type="spellStart"/>
      <w:r w:rsidRPr="00422680">
        <w:rPr>
          <w:sz w:val="20"/>
          <w:szCs w:val="20"/>
          <w:shd w:val="clear" w:color="auto" w:fill="FFFFFF"/>
        </w:rPr>
        <w:t>listener</w:t>
      </w:r>
      <w:proofErr w:type="spellEnd"/>
      <w:r w:rsidRPr="00422680">
        <w:rPr>
          <w:sz w:val="20"/>
          <w:szCs w:val="20"/>
          <w:shd w:val="clear" w:color="auto" w:fill="FFFFFF"/>
        </w:rPr>
        <w:t xml:space="preserve"> and speaker groups: The indexical </w:t>
      </w:r>
      <w:proofErr w:type="spellStart"/>
      <w:r w:rsidRPr="00422680">
        <w:rPr>
          <w:sz w:val="20"/>
          <w:szCs w:val="20"/>
          <w:shd w:val="clear" w:color="auto" w:fill="FFFFFF"/>
        </w:rPr>
        <w:t>field</w:t>
      </w:r>
      <w:proofErr w:type="spellEnd"/>
      <w:r w:rsidRPr="00422680">
        <w:rPr>
          <w:sz w:val="20"/>
          <w:szCs w:val="20"/>
          <w:shd w:val="clear" w:color="auto" w:fill="FFFFFF"/>
        </w:rPr>
        <w:t xml:space="preserve"> of </w:t>
      </w:r>
      <w:proofErr w:type="spellStart"/>
      <w:r w:rsidRPr="00422680">
        <w:rPr>
          <w:sz w:val="20"/>
          <w:szCs w:val="20"/>
          <w:shd w:val="clear" w:color="auto" w:fill="FFFFFF"/>
        </w:rPr>
        <w:t>Spanish</w:t>
      </w:r>
      <w:proofErr w:type="spellEnd"/>
      <w:r w:rsidRPr="00422680">
        <w:rPr>
          <w:sz w:val="20"/>
          <w:szCs w:val="20"/>
          <w:shd w:val="clear" w:color="auto" w:fill="FFFFFF"/>
        </w:rPr>
        <w:t xml:space="preserve"> /s/. </w:t>
      </w:r>
      <w:proofErr w:type="spellStart"/>
      <w:r w:rsidRPr="00422680">
        <w:rPr>
          <w:i/>
          <w:iCs/>
          <w:sz w:val="20"/>
          <w:szCs w:val="20"/>
          <w:shd w:val="clear" w:color="auto" w:fill="FFFFFF"/>
        </w:rPr>
        <w:t>Language</w:t>
      </w:r>
      <w:proofErr w:type="spellEnd"/>
      <w:r w:rsidRPr="00422680">
        <w:rPr>
          <w:i/>
          <w:iCs/>
          <w:sz w:val="20"/>
          <w:szCs w:val="20"/>
          <w:shd w:val="clear" w:color="auto" w:fill="FFFFFF"/>
        </w:rPr>
        <w:t xml:space="preserve"> Variation and Change</w:t>
      </w:r>
      <w:r w:rsidRPr="00422680">
        <w:rPr>
          <w:sz w:val="20"/>
          <w:szCs w:val="20"/>
          <w:shd w:val="clear" w:color="auto" w:fill="FFFFFF"/>
        </w:rPr>
        <w:t>, </w:t>
      </w:r>
      <w:r w:rsidRPr="00422680">
        <w:rPr>
          <w:i/>
          <w:iCs/>
          <w:sz w:val="20"/>
          <w:szCs w:val="20"/>
          <w:shd w:val="clear" w:color="auto" w:fill="FFFFFF"/>
        </w:rPr>
        <w:t>26</w:t>
      </w:r>
      <w:r w:rsidRPr="00422680">
        <w:rPr>
          <w:sz w:val="20"/>
          <w:szCs w:val="20"/>
          <w:shd w:val="clear" w:color="auto" w:fill="FFFFFF"/>
        </w:rPr>
        <w:t>, 169-189</w:t>
      </w:r>
      <w:r w:rsidRPr="0074559E">
        <w:rPr>
          <w:sz w:val="18"/>
          <w:szCs w:val="20"/>
          <w:shd w:val="clear" w:color="auto" w:fill="FFFFFF"/>
        </w:rPr>
        <w:t>.</w:t>
      </w:r>
    </w:p>
    <w:sectPr w:rsidR="0074559E" w:rsidRPr="0074559E" w:rsidSect="008D0F72">
      <w:pgSz w:w="11907" w:h="16839" w:code="9"/>
      <w:pgMar w:top="1247" w:right="1247" w:bottom="1247" w:left="1247" w:header="720" w:footer="720" w:gutter="0"/>
      <w:cols w:space="425"/>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A3E02" w14:textId="77777777" w:rsidR="008D0F72" w:rsidRDefault="008D0F72" w:rsidP="0049323F">
      <w:r>
        <w:separator/>
      </w:r>
    </w:p>
  </w:endnote>
  <w:endnote w:type="continuationSeparator" w:id="0">
    <w:p w14:paraId="1D295C53" w14:textId="77777777" w:rsidR="008D0F72" w:rsidRDefault="008D0F72" w:rsidP="00493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Palatino">
    <w:altName w:val="Book Antiqua"/>
    <w:charset w:val="00"/>
    <w:family w:val="roman"/>
    <w:pitch w:val="variable"/>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49A35" w14:textId="77777777" w:rsidR="008D0F72" w:rsidRDefault="008D0F72" w:rsidP="0049323F">
      <w:r>
        <w:separator/>
      </w:r>
    </w:p>
  </w:footnote>
  <w:footnote w:type="continuationSeparator" w:id="0">
    <w:p w14:paraId="12511B9D" w14:textId="77777777" w:rsidR="008D0F72" w:rsidRDefault="008D0F72" w:rsidP="004932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309A0"/>
    <w:multiLevelType w:val="hybridMultilevel"/>
    <w:tmpl w:val="A2344262"/>
    <w:lvl w:ilvl="0" w:tplc="8CA65C54">
      <w:start w:val="1"/>
      <w:numFmt w:val="decimal"/>
      <w:lvlText w:val="[%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13294647"/>
    <w:multiLevelType w:val="multilevel"/>
    <w:tmpl w:val="A89A8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817448"/>
    <w:multiLevelType w:val="hybridMultilevel"/>
    <w:tmpl w:val="E0FE0A8C"/>
    <w:lvl w:ilvl="0" w:tplc="D8445AB8">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 w15:restartNumberingAfterBreak="0">
    <w:nsid w:val="1DFD282B"/>
    <w:multiLevelType w:val="hybridMultilevel"/>
    <w:tmpl w:val="47D62DA4"/>
    <w:lvl w:ilvl="0" w:tplc="B9D6E36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2DD74297"/>
    <w:multiLevelType w:val="hybridMultilevel"/>
    <w:tmpl w:val="D9FEA118"/>
    <w:lvl w:ilvl="0" w:tplc="04090001">
      <w:start w:val="1"/>
      <w:numFmt w:val="bullet"/>
      <w:lvlText w:val=""/>
      <w:lvlJc w:val="left"/>
      <w:pPr>
        <w:ind w:left="880" w:hanging="440"/>
      </w:pPr>
      <w:rPr>
        <w:rFonts w:ascii="Wingdings" w:hAnsi="Wingdings"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5" w15:restartNumberingAfterBreak="0">
    <w:nsid w:val="4288233F"/>
    <w:multiLevelType w:val="hybridMultilevel"/>
    <w:tmpl w:val="5412A9D8"/>
    <w:lvl w:ilvl="0" w:tplc="C36474CC">
      <w:numFmt w:val="bullet"/>
      <w:lvlText w:val="-"/>
      <w:lvlJc w:val="left"/>
      <w:pPr>
        <w:ind w:left="760" w:hanging="360"/>
      </w:pPr>
      <w:rPr>
        <w:rFonts w:ascii="Times New Roman" w:eastAsia="MS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48860F02"/>
    <w:multiLevelType w:val="hybridMultilevel"/>
    <w:tmpl w:val="883E25DA"/>
    <w:lvl w:ilvl="0" w:tplc="B9D6E366">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4DEF1BA1"/>
    <w:multiLevelType w:val="hybridMultilevel"/>
    <w:tmpl w:val="3760E5AA"/>
    <w:lvl w:ilvl="0" w:tplc="B9D6E366">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15:restartNumberingAfterBreak="0">
    <w:nsid w:val="5C0D262D"/>
    <w:multiLevelType w:val="hybridMultilevel"/>
    <w:tmpl w:val="A2344262"/>
    <w:lvl w:ilvl="0" w:tplc="8CA65C54">
      <w:start w:val="1"/>
      <w:numFmt w:val="decimal"/>
      <w:lvlText w:val="[%1]"/>
      <w:lvlJc w:val="left"/>
      <w:pPr>
        <w:ind w:left="400" w:hanging="400"/>
      </w:pPr>
      <w:rPr>
        <w:rFonts w:hint="eastAsia"/>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9" w15:restartNumberingAfterBreak="0">
    <w:nsid w:val="75CF5D7D"/>
    <w:multiLevelType w:val="multilevel"/>
    <w:tmpl w:val="C172E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69372B"/>
    <w:multiLevelType w:val="hybridMultilevel"/>
    <w:tmpl w:val="836411F4"/>
    <w:lvl w:ilvl="0" w:tplc="CC7A1A54">
      <w:numFmt w:val="bullet"/>
      <w:lvlText w:val="-"/>
      <w:lvlJc w:val="left"/>
      <w:pPr>
        <w:ind w:left="644" w:hanging="360"/>
      </w:pPr>
      <w:rPr>
        <w:rFonts w:ascii="Times New Roman" w:eastAsia="바탕"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num w:numId="1" w16cid:durableId="195508631">
    <w:abstractNumId w:val="9"/>
  </w:num>
  <w:num w:numId="2" w16cid:durableId="1642926925">
    <w:abstractNumId w:val="4"/>
  </w:num>
  <w:num w:numId="3" w16cid:durableId="1456489696">
    <w:abstractNumId w:val="8"/>
  </w:num>
  <w:num w:numId="4" w16cid:durableId="1598904820">
    <w:abstractNumId w:val="10"/>
  </w:num>
  <w:num w:numId="5" w16cid:durableId="822432979">
    <w:abstractNumId w:val="5"/>
  </w:num>
  <w:num w:numId="6" w16cid:durableId="1987079716">
    <w:abstractNumId w:val="3"/>
  </w:num>
  <w:num w:numId="7" w16cid:durableId="1224218201">
    <w:abstractNumId w:val="2"/>
  </w:num>
  <w:num w:numId="8" w16cid:durableId="1804304361">
    <w:abstractNumId w:val="1"/>
  </w:num>
  <w:num w:numId="9" w16cid:durableId="649095102">
    <w:abstractNumId w:val="6"/>
  </w:num>
  <w:num w:numId="10" w16cid:durableId="1174149266">
    <w:abstractNumId w:val="7"/>
  </w:num>
  <w:num w:numId="11" w16cid:durableId="434523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00"/>
  <w:drawingGridHorizontalSpacing w:val="100"/>
  <w:drawingGridVerticalSpacing w:val="136"/>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F89"/>
    <w:rsid w:val="000227A4"/>
    <w:rsid w:val="00030106"/>
    <w:rsid w:val="00046D69"/>
    <w:rsid w:val="00050E2C"/>
    <w:rsid w:val="0006085C"/>
    <w:rsid w:val="0009262E"/>
    <w:rsid w:val="000B4A3D"/>
    <w:rsid w:val="00142CC6"/>
    <w:rsid w:val="00155272"/>
    <w:rsid w:val="00174A30"/>
    <w:rsid w:val="001E6BF7"/>
    <w:rsid w:val="002C0660"/>
    <w:rsid w:val="00332F1C"/>
    <w:rsid w:val="00407D4F"/>
    <w:rsid w:val="00422680"/>
    <w:rsid w:val="00454F04"/>
    <w:rsid w:val="00477E16"/>
    <w:rsid w:val="0049323F"/>
    <w:rsid w:val="00503C22"/>
    <w:rsid w:val="00506814"/>
    <w:rsid w:val="00520F89"/>
    <w:rsid w:val="005670DD"/>
    <w:rsid w:val="00574623"/>
    <w:rsid w:val="005A2577"/>
    <w:rsid w:val="005C109E"/>
    <w:rsid w:val="005C2D3C"/>
    <w:rsid w:val="00644748"/>
    <w:rsid w:val="0065600A"/>
    <w:rsid w:val="00737BBC"/>
    <w:rsid w:val="0074559E"/>
    <w:rsid w:val="00775553"/>
    <w:rsid w:val="007A4C4E"/>
    <w:rsid w:val="007C3841"/>
    <w:rsid w:val="007E24C4"/>
    <w:rsid w:val="008229C3"/>
    <w:rsid w:val="008401B3"/>
    <w:rsid w:val="00853126"/>
    <w:rsid w:val="008A09DC"/>
    <w:rsid w:val="008A235A"/>
    <w:rsid w:val="008D0F72"/>
    <w:rsid w:val="008F5F59"/>
    <w:rsid w:val="009012F6"/>
    <w:rsid w:val="009310C5"/>
    <w:rsid w:val="00952CF1"/>
    <w:rsid w:val="009544A2"/>
    <w:rsid w:val="009659B1"/>
    <w:rsid w:val="009700C5"/>
    <w:rsid w:val="009A520D"/>
    <w:rsid w:val="009D7063"/>
    <w:rsid w:val="00A0534B"/>
    <w:rsid w:val="00A14ECF"/>
    <w:rsid w:val="00A90737"/>
    <w:rsid w:val="00AB44EC"/>
    <w:rsid w:val="00B034E8"/>
    <w:rsid w:val="00B056A5"/>
    <w:rsid w:val="00B14C08"/>
    <w:rsid w:val="00B35319"/>
    <w:rsid w:val="00B76383"/>
    <w:rsid w:val="00BC601D"/>
    <w:rsid w:val="00BD4743"/>
    <w:rsid w:val="00C11218"/>
    <w:rsid w:val="00C62EAD"/>
    <w:rsid w:val="00D0467A"/>
    <w:rsid w:val="00D2080D"/>
    <w:rsid w:val="00D259A7"/>
    <w:rsid w:val="00D905EE"/>
    <w:rsid w:val="00D90C5D"/>
    <w:rsid w:val="00D95B03"/>
    <w:rsid w:val="00DC63C0"/>
    <w:rsid w:val="00DD7024"/>
    <w:rsid w:val="00DE0189"/>
    <w:rsid w:val="00DE39AF"/>
    <w:rsid w:val="00DF2733"/>
    <w:rsid w:val="00DF4080"/>
    <w:rsid w:val="00E52D13"/>
    <w:rsid w:val="00E8396D"/>
    <w:rsid w:val="00E945B0"/>
    <w:rsid w:val="00EA0F6A"/>
    <w:rsid w:val="00EA7C1F"/>
    <w:rsid w:val="00EF4972"/>
    <w:rsid w:val="00F05247"/>
    <w:rsid w:val="00FF660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9D07DD"/>
  <w15:chartTrackingRefBased/>
  <w15:docId w15:val="{34FA90BA-1026-4326-9B54-FF4691632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09DC"/>
    <w:pPr>
      <w:autoSpaceDE w:val="0"/>
      <w:autoSpaceDN w:val="0"/>
      <w:spacing w:after="0" w:line="240" w:lineRule="auto"/>
    </w:pPr>
    <w:rPr>
      <w:rFonts w:ascii="Palatino" w:eastAsia="MS Mincho" w:hAnsi="Palatino" w:cs="Palatino"/>
      <w:color w:val="000000"/>
      <w:kern w:val="0"/>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5B03"/>
    <w:pPr>
      <w:autoSpaceDE/>
      <w:autoSpaceDN/>
      <w:spacing w:before="100" w:beforeAutospacing="1" w:after="100" w:afterAutospacing="1"/>
      <w:jc w:val="left"/>
    </w:pPr>
    <w:rPr>
      <w:rFonts w:ascii="굴림" w:eastAsia="굴림" w:hAnsi="굴림" w:cs="굴림"/>
      <w:color w:val="auto"/>
      <w:lang w:eastAsia="ko-KR"/>
    </w:rPr>
  </w:style>
  <w:style w:type="paragraph" w:styleId="a4">
    <w:name w:val="List Paragraph"/>
    <w:basedOn w:val="a"/>
    <w:uiPriority w:val="34"/>
    <w:qFormat/>
    <w:rsid w:val="00D95B03"/>
    <w:pPr>
      <w:ind w:leftChars="400" w:left="800"/>
    </w:pPr>
  </w:style>
  <w:style w:type="paragraph" w:styleId="a5">
    <w:name w:val="header"/>
    <w:basedOn w:val="a"/>
    <w:link w:val="Char"/>
    <w:uiPriority w:val="99"/>
    <w:unhideWhenUsed/>
    <w:rsid w:val="0049323F"/>
    <w:pPr>
      <w:tabs>
        <w:tab w:val="center" w:pos="4513"/>
        <w:tab w:val="right" w:pos="9026"/>
      </w:tabs>
      <w:snapToGrid w:val="0"/>
    </w:pPr>
  </w:style>
  <w:style w:type="character" w:customStyle="1" w:styleId="Char">
    <w:name w:val="머리글 Char"/>
    <w:basedOn w:val="a0"/>
    <w:link w:val="a5"/>
    <w:uiPriority w:val="99"/>
    <w:rsid w:val="0049323F"/>
    <w:rPr>
      <w:rFonts w:ascii="Palatino" w:eastAsia="MS Mincho" w:hAnsi="Palatino" w:cs="Palatino"/>
      <w:color w:val="000000"/>
      <w:kern w:val="0"/>
      <w:sz w:val="24"/>
      <w:szCs w:val="24"/>
      <w:lang w:eastAsia="ja-JP"/>
    </w:rPr>
  </w:style>
  <w:style w:type="paragraph" w:styleId="a6">
    <w:name w:val="footer"/>
    <w:basedOn w:val="a"/>
    <w:link w:val="Char0"/>
    <w:uiPriority w:val="99"/>
    <w:unhideWhenUsed/>
    <w:rsid w:val="0049323F"/>
    <w:pPr>
      <w:tabs>
        <w:tab w:val="center" w:pos="4513"/>
        <w:tab w:val="right" w:pos="9026"/>
      </w:tabs>
      <w:snapToGrid w:val="0"/>
    </w:pPr>
  </w:style>
  <w:style w:type="character" w:customStyle="1" w:styleId="Char0">
    <w:name w:val="바닥글 Char"/>
    <w:basedOn w:val="a0"/>
    <w:link w:val="a6"/>
    <w:uiPriority w:val="99"/>
    <w:rsid w:val="0049323F"/>
    <w:rPr>
      <w:rFonts w:ascii="Palatino" w:eastAsia="MS Mincho" w:hAnsi="Palatino" w:cs="Palatino"/>
      <w:color w:val="000000"/>
      <w:kern w:val="0"/>
      <w:sz w:val="24"/>
      <w:szCs w:val="24"/>
      <w:lang w:eastAsia="ja-JP"/>
    </w:rPr>
  </w:style>
  <w:style w:type="paragraph" w:styleId="a7">
    <w:name w:val="No Spacing"/>
    <w:aliases w:val="References"/>
    <w:basedOn w:val="a"/>
    <w:uiPriority w:val="1"/>
    <w:qFormat/>
    <w:rsid w:val="00C11218"/>
    <w:pPr>
      <w:autoSpaceDE/>
      <w:autoSpaceDN/>
      <w:ind w:firstLine="284"/>
    </w:pPr>
    <w:rPr>
      <w:rFonts w:ascii="Times New Roman" w:eastAsia="바탕" w:hAnsi="Times New Roman" w:cs="Times New Roman"/>
      <w:color w:val="auto"/>
      <w:lang w:val="fr-FR" w:eastAsia="en-US"/>
    </w:rPr>
  </w:style>
  <w:style w:type="character" w:styleId="a8">
    <w:name w:val="Emphasis"/>
    <w:aliases w:val="caption"/>
    <w:uiPriority w:val="20"/>
    <w:qFormat/>
    <w:rsid w:val="00C11218"/>
    <w:rPr>
      <w:lang w:val="fr-FR"/>
    </w:rPr>
  </w:style>
  <w:style w:type="table" w:styleId="a9">
    <w:name w:val="Table Grid"/>
    <w:basedOn w:val="a1"/>
    <w:uiPriority w:val="39"/>
    <w:rsid w:val="00C11218"/>
    <w:pPr>
      <w:spacing w:after="0" w:line="240" w:lineRule="auto"/>
      <w:jc w:val="left"/>
    </w:pPr>
    <w:rPr>
      <w:rFonts w:eastAsia="바탕"/>
      <w:kern w:val="0"/>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DF4080"/>
    <w:rPr>
      <w:color w:val="0563C1" w:themeColor="hyperlink"/>
      <w:u w:val="single"/>
    </w:rPr>
  </w:style>
  <w:style w:type="character" w:customStyle="1" w:styleId="nlmstring-name">
    <w:name w:val="nlm_string-name"/>
    <w:basedOn w:val="a0"/>
    <w:rsid w:val="00AB44EC"/>
  </w:style>
  <w:style w:type="character" w:customStyle="1" w:styleId="nlmgiven-names">
    <w:name w:val="nlm_given-names"/>
    <w:basedOn w:val="a0"/>
    <w:rsid w:val="00AB44EC"/>
  </w:style>
  <w:style w:type="character" w:styleId="ab">
    <w:name w:val="Strong"/>
    <w:basedOn w:val="a0"/>
    <w:uiPriority w:val="22"/>
    <w:qFormat/>
    <w:rsid w:val="00AB44EC"/>
    <w:rPr>
      <w:b/>
      <w:bCs/>
    </w:rPr>
  </w:style>
  <w:style w:type="character" w:customStyle="1" w:styleId="nlmarticle-title">
    <w:name w:val="nlm_article-title"/>
    <w:basedOn w:val="a0"/>
    <w:rsid w:val="00AB44EC"/>
  </w:style>
  <w:style w:type="character" w:customStyle="1" w:styleId="nlmpublisher-loc">
    <w:name w:val="nlm_publisher-loc"/>
    <w:basedOn w:val="a0"/>
    <w:rsid w:val="00AB44EC"/>
  </w:style>
  <w:style w:type="character" w:customStyle="1" w:styleId="nlmpublisher-name">
    <w:name w:val="nlm_publisher-name"/>
    <w:basedOn w:val="a0"/>
    <w:rsid w:val="00AB4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722642">
      <w:bodyDiv w:val="1"/>
      <w:marLeft w:val="0"/>
      <w:marRight w:val="0"/>
      <w:marTop w:val="0"/>
      <w:marBottom w:val="0"/>
      <w:divBdr>
        <w:top w:val="none" w:sz="0" w:space="0" w:color="auto"/>
        <w:left w:val="none" w:sz="0" w:space="0" w:color="auto"/>
        <w:bottom w:val="none" w:sz="0" w:space="0" w:color="auto"/>
        <w:right w:val="none" w:sz="0" w:space="0" w:color="auto"/>
      </w:divBdr>
      <w:divsChild>
        <w:div w:id="523523299">
          <w:marLeft w:val="0"/>
          <w:marRight w:val="0"/>
          <w:marTop w:val="0"/>
          <w:marBottom w:val="0"/>
          <w:divBdr>
            <w:top w:val="none" w:sz="0" w:space="0" w:color="auto"/>
            <w:left w:val="none" w:sz="0" w:space="0" w:color="auto"/>
            <w:bottom w:val="none" w:sz="0" w:space="0" w:color="auto"/>
            <w:right w:val="none" w:sz="0" w:space="0" w:color="auto"/>
          </w:divBdr>
          <w:divsChild>
            <w:div w:id="477839262">
              <w:marLeft w:val="0"/>
              <w:marRight w:val="0"/>
              <w:marTop w:val="0"/>
              <w:marBottom w:val="0"/>
              <w:divBdr>
                <w:top w:val="none" w:sz="0" w:space="0" w:color="auto"/>
                <w:left w:val="none" w:sz="0" w:space="0" w:color="auto"/>
                <w:bottom w:val="none" w:sz="0" w:space="0" w:color="auto"/>
                <w:right w:val="none" w:sz="0" w:space="0" w:color="auto"/>
              </w:divBdr>
              <w:divsChild>
                <w:div w:id="1356888003">
                  <w:marLeft w:val="0"/>
                  <w:marRight w:val="0"/>
                  <w:marTop w:val="0"/>
                  <w:marBottom w:val="0"/>
                  <w:divBdr>
                    <w:top w:val="none" w:sz="0" w:space="0" w:color="auto"/>
                    <w:left w:val="none" w:sz="0" w:space="0" w:color="auto"/>
                    <w:bottom w:val="none" w:sz="0" w:space="0" w:color="auto"/>
                    <w:right w:val="none" w:sz="0" w:space="0" w:color="auto"/>
                  </w:divBdr>
                  <w:divsChild>
                    <w:div w:id="1345329719">
                      <w:marLeft w:val="0"/>
                      <w:marRight w:val="0"/>
                      <w:marTop w:val="0"/>
                      <w:marBottom w:val="0"/>
                      <w:divBdr>
                        <w:top w:val="none" w:sz="0" w:space="0" w:color="auto"/>
                        <w:left w:val="none" w:sz="0" w:space="0" w:color="auto"/>
                        <w:bottom w:val="none" w:sz="0" w:space="0" w:color="auto"/>
                        <w:right w:val="none" w:sz="0" w:space="0" w:color="auto"/>
                      </w:divBdr>
                      <w:divsChild>
                        <w:div w:id="1983194036">
                          <w:marLeft w:val="0"/>
                          <w:marRight w:val="0"/>
                          <w:marTop w:val="0"/>
                          <w:marBottom w:val="0"/>
                          <w:divBdr>
                            <w:top w:val="none" w:sz="0" w:space="0" w:color="auto"/>
                            <w:left w:val="none" w:sz="0" w:space="0" w:color="auto"/>
                            <w:bottom w:val="none" w:sz="0" w:space="0" w:color="auto"/>
                            <w:right w:val="none" w:sz="0" w:space="0" w:color="auto"/>
                          </w:divBdr>
                        </w:div>
                        <w:div w:id="1329938087">
                          <w:marLeft w:val="0"/>
                          <w:marRight w:val="0"/>
                          <w:marTop w:val="0"/>
                          <w:marBottom w:val="0"/>
                          <w:divBdr>
                            <w:top w:val="none" w:sz="0" w:space="0" w:color="auto"/>
                            <w:left w:val="none" w:sz="0" w:space="0" w:color="auto"/>
                            <w:bottom w:val="none" w:sz="0" w:space="0" w:color="auto"/>
                            <w:right w:val="none" w:sz="0" w:space="0" w:color="auto"/>
                          </w:divBdr>
                        </w:div>
                        <w:div w:id="980770392">
                          <w:marLeft w:val="0"/>
                          <w:marRight w:val="0"/>
                          <w:marTop w:val="0"/>
                          <w:marBottom w:val="0"/>
                          <w:divBdr>
                            <w:top w:val="none" w:sz="0" w:space="0" w:color="auto"/>
                            <w:left w:val="none" w:sz="0" w:space="0" w:color="auto"/>
                            <w:bottom w:val="none" w:sz="0" w:space="0" w:color="auto"/>
                            <w:right w:val="none" w:sz="0" w:space="0" w:color="auto"/>
                          </w:divBdr>
                        </w:div>
                        <w:div w:id="24185306">
                          <w:marLeft w:val="0"/>
                          <w:marRight w:val="0"/>
                          <w:marTop w:val="0"/>
                          <w:marBottom w:val="0"/>
                          <w:divBdr>
                            <w:top w:val="none" w:sz="0" w:space="0" w:color="auto"/>
                            <w:left w:val="none" w:sz="0" w:space="0" w:color="auto"/>
                            <w:bottom w:val="none" w:sz="0" w:space="0" w:color="auto"/>
                            <w:right w:val="none" w:sz="0" w:space="0" w:color="auto"/>
                          </w:divBdr>
                        </w:div>
                        <w:div w:id="166216883">
                          <w:marLeft w:val="0"/>
                          <w:marRight w:val="0"/>
                          <w:marTop w:val="0"/>
                          <w:marBottom w:val="0"/>
                          <w:divBdr>
                            <w:top w:val="none" w:sz="0" w:space="0" w:color="auto"/>
                            <w:left w:val="none" w:sz="0" w:space="0" w:color="auto"/>
                            <w:bottom w:val="none" w:sz="0" w:space="0" w:color="auto"/>
                            <w:right w:val="none" w:sz="0" w:space="0" w:color="auto"/>
                          </w:divBdr>
                        </w:div>
                        <w:div w:id="551116026">
                          <w:marLeft w:val="0"/>
                          <w:marRight w:val="0"/>
                          <w:marTop w:val="0"/>
                          <w:marBottom w:val="0"/>
                          <w:divBdr>
                            <w:top w:val="none" w:sz="0" w:space="0" w:color="auto"/>
                            <w:left w:val="none" w:sz="0" w:space="0" w:color="auto"/>
                            <w:bottom w:val="none" w:sz="0" w:space="0" w:color="auto"/>
                            <w:right w:val="none" w:sz="0" w:space="0" w:color="auto"/>
                          </w:divBdr>
                        </w:div>
                        <w:div w:id="120005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774457">
      <w:bodyDiv w:val="1"/>
      <w:marLeft w:val="0"/>
      <w:marRight w:val="0"/>
      <w:marTop w:val="0"/>
      <w:marBottom w:val="0"/>
      <w:divBdr>
        <w:top w:val="none" w:sz="0" w:space="0" w:color="auto"/>
        <w:left w:val="none" w:sz="0" w:space="0" w:color="auto"/>
        <w:bottom w:val="none" w:sz="0" w:space="0" w:color="auto"/>
        <w:right w:val="none" w:sz="0" w:space="0" w:color="auto"/>
      </w:divBdr>
    </w:div>
    <w:div w:id="1263221837">
      <w:bodyDiv w:val="1"/>
      <w:marLeft w:val="0"/>
      <w:marRight w:val="0"/>
      <w:marTop w:val="0"/>
      <w:marBottom w:val="0"/>
      <w:divBdr>
        <w:top w:val="none" w:sz="0" w:space="0" w:color="auto"/>
        <w:left w:val="none" w:sz="0" w:space="0" w:color="auto"/>
        <w:bottom w:val="none" w:sz="0" w:space="0" w:color="auto"/>
        <w:right w:val="none" w:sz="0" w:space="0" w:color="auto"/>
      </w:divBdr>
    </w:div>
    <w:div w:id="1811706727">
      <w:bodyDiv w:val="1"/>
      <w:marLeft w:val="0"/>
      <w:marRight w:val="0"/>
      <w:marTop w:val="0"/>
      <w:marBottom w:val="0"/>
      <w:divBdr>
        <w:top w:val="none" w:sz="0" w:space="0" w:color="auto"/>
        <w:left w:val="none" w:sz="0" w:space="0" w:color="auto"/>
        <w:bottom w:val="none" w:sz="0" w:space="0" w:color="auto"/>
        <w:right w:val="none" w:sz="0" w:space="0" w:color="auto"/>
      </w:divBdr>
      <w:divsChild>
        <w:div w:id="725563978">
          <w:marLeft w:val="0"/>
          <w:marRight w:val="0"/>
          <w:marTop w:val="0"/>
          <w:marBottom w:val="0"/>
          <w:divBdr>
            <w:top w:val="none" w:sz="0" w:space="0" w:color="auto"/>
            <w:left w:val="none" w:sz="0" w:space="0" w:color="auto"/>
            <w:bottom w:val="none" w:sz="0" w:space="0" w:color="auto"/>
            <w:right w:val="none" w:sz="0" w:space="0" w:color="auto"/>
          </w:divBdr>
        </w:div>
      </w:divsChild>
    </w:div>
    <w:div w:id="1865946326">
      <w:bodyDiv w:val="1"/>
      <w:marLeft w:val="0"/>
      <w:marRight w:val="0"/>
      <w:marTop w:val="0"/>
      <w:marBottom w:val="0"/>
      <w:divBdr>
        <w:top w:val="none" w:sz="0" w:space="0" w:color="auto"/>
        <w:left w:val="none" w:sz="0" w:space="0" w:color="auto"/>
        <w:bottom w:val="none" w:sz="0" w:space="0" w:color="auto"/>
        <w:right w:val="none" w:sz="0" w:space="0" w:color="auto"/>
      </w:divBdr>
    </w:div>
    <w:div w:id="210102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bphon.org/labphon19/satellite-workshop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9E810-23C1-41C9-B8DA-5E9F86BB9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1177</Words>
  <Characters>6712</Characters>
  <Application>Microsoft Office Word</Application>
  <DocSecurity>0</DocSecurity>
  <Lines>55</Lines>
  <Paragraphs>15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2024-02-28T10:33:00Z</dcterms:created>
  <dcterms:modified xsi:type="dcterms:W3CDTF">2024-03-06T03:27:00Z</dcterms:modified>
</cp:coreProperties>
</file>